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45E36" w14:textId="77777777" w:rsidR="00844C9D" w:rsidRDefault="00844C9D" w:rsidP="00844C9D"/>
    <w:p w14:paraId="3F9F065F" w14:textId="7F0953C8" w:rsidR="00844C9D" w:rsidRPr="00844C9D" w:rsidRDefault="00844C9D" w:rsidP="00844C9D">
      <w:pPr>
        <w:jc w:val="center"/>
        <w:rPr>
          <w:sz w:val="32"/>
          <w:szCs w:val="32"/>
        </w:rPr>
      </w:pPr>
      <w:r w:rsidRPr="00844C9D">
        <w:rPr>
          <w:b/>
          <w:sz w:val="32"/>
          <w:szCs w:val="32"/>
        </w:rPr>
        <w:t>Behavioural contract protocol – sanctions and incentives</w:t>
      </w:r>
    </w:p>
    <w:p w14:paraId="52C452A9" w14:textId="77777777" w:rsidR="00844C9D" w:rsidRDefault="00844C9D" w:rsidP="00844C9D">
      <w:pPr>
        <w:pStyle w:val="NoSpacing"/>
      </w:pPr>
    </w:p>
    <w:p w14:paraId="50A409AA" w14:textId="77777777" w:rsidR="00844C9D" w:rsidRPr="0039630E" w:rsidRDefault="00844C9D" w:rsidP="00844C9D">
      <w:pPr>
        <w:spacing w:line="360" w:lineRule="auto"/>
        <w:jc w:val="both"/>
      </w:pPr>
      <w:r w:rsidRPr="0039630E">
        <w:t xml:space="preserve">To be effective and responsive to both </w:t>
      </w:r>
      <w:r>
        <w:t>participants’</w:t>
      </w:r>
      <w:r w:rsidRPr="0039630E">
        <w:t xml:space="preserve"> needs and community expectations, the treatment </w:t>
      </w:r>
      <w:r>
        <w:t>program</w:t>
      </w:r>
      <w:r w:rsidRPr="0039630E">
        <w:t xml:space="preserve"> </w:t>
      </w:r>
      <w:r>
        <w:t>must</w:t>
      </w:r>
      <w:r w:rsidRPr="0039630E">
        <w:t xml:space="preserve"> operate within a transparent framework of boundaries and accountability </w:t>
      </w:r>
      <w:r>
        <w:t xml:space="preserve">to </w:t>
      </w:r>
      <w:r w:rsidRPr="0039630E">
        <w:t>which the pa</w:t>
      </w:r>
      <w:r>
        <w:t xml:space="preserve">rticipant voluntarily agrees </w:t>
      </w:r>
      <w:r w:rsidRPr="0039630E">
        <w:t>(‘the behavioural contract’). Positive prog</w:t>
      </w:r>
      <w:r>
        <w:t>ress is appropriately rewarded, or ‘incentivised’, j</w:t>
      </w:r>
      <w:r w:rsidRPr="0039630E">
        <w:t xml:space="preserve">ust as negative behaviour must be </w:t>
      </w:r>
      <w:r>
        <w:t>‘</w:t>
      </w:r>
      <w:r w:rsidRPr="0039630E">
        <w:t>sanctioned</w:t>
      </w:r>
      <w:r>
        <w:t>’</w:t>
      </w:r>
      <w:r w:rsidRPr="0039630E">
        <w:t xml:space="preserve">. </w:t>
      </w:r>
    </w:p>
    <w:p w14:paraId="4013AAA8" w14:textId="77777777" w:rsidR="00844C9D" w:rsidRPr="0039630E" w:rsidRDefault="00844C9D" w:rsidP="00844C9D">
      <w:pPr>
        <w:spacing w:line="360" w:lineRule="auto"/>
        <w:jc w:val="both"/>
      </w:pPr>
      <w:r w:rsidRPr="0039630E">
        <w:t>In setting this framework, the Court is mindful that there are short-term goals which are more readily achieved early in the life of a treatment order and long</w:t>
      </w:r>
      <w:r>
        <w:t>-</w:t>
      </w:r>
      <w:r w:rsidRPr="0039630E">
        <w:t>term goals which might be difficult to achieve in the early stages</w:t>
      </w:r>
      <w:r>
        <w:t>,</w:t>
      </w:r>
      <w:r w:rsidRPr="0039630E">
        <w:t xml:space="preserve"> but which are necessary to complete an order successfully.</w:t>
      </w:r>
      <w:r>
        <w:t xml:space="preserve"> Incentives</w:t>
      </w:r>
      <w:r w:rsidRPr="0039630E">
        <w:t xml:space="preserve"> and sanctions will be adjusted to reflect the point in the order at which the behaviour occurs. </w:t>
      </w:r>
    </w:p>
    <w:p w14:paraId="4D86B816" w14:textId="77777777" w:rsidR="00844C9D" w:rsidRPr="0039630E" w:rsidRDefault="00844C9D" w:rsidP="00844C9D">
      <w:pPr>
        <w:spacing w:line="360" w:lineRule="auto"/>
        <w:jc w:val="both"/>
      </w:pPr>
      <w:r w:rsidRPr="0039630E">
        <w:t xml:space="preserve">There are some behaviours which are entirely unacceptable and will result in breach or even termination of an order. Successful completion of a treatment order, on the other hand, </w:t>
      </w:r>
      <w:r>
        <w:t>is</w:t>
      </w:r>
      <w:r w:rsidRPr="0039630E">
        <w:t xml:space="preserve"> a very significant achievement which warrants formal recognition by the Court on behalf of the community.</w:t>
      </w:r>
    </w:p>
    <w:p w14:paraId="445101A7" w14:textId="77777777" w:rsidR="00844C9D" w:rsidRPr="0043494E" w:rsidRDefault="00844C9D" w:rsidP="00844C9D">
      <w:pPr>
        <w:spacing w:line="360" w:lineRule="auto"/>
        <w:jc w:val="both"/>
        <w:rPr>
          <w:iCs/>
        </w:rPr>
      </w:pPr>
      <w:r w:rsidRPr="0039630E">
        <w:t>The ultimate sanction is cancellation of the treatment order and imposition of full-time imprisonment. S</w:t>
      </w:r>
      <w:r>
        <w:t>h</w:t>
      </w:r>
      <w:r w:rsidRPr="0039630E">
        <w:t xml:space="preserve">ort of that </w:t>
      </w:r>
      <w:r>
        <w:t>are</w:t>
      </w:r>
      <w:r w:rsidRPr="0039630E">
        <w:t xml:space="preserve"> a series of stepped sanctions, including shorter periods of imprisonment, which may accumulate or be imposed immediately. The shortest period o</w:t>
      </w:r>
      <w:r>
        <w:t>f actual incarceration will be seven</w:t>
      </w:r>
      <w:r w:rsidRPr="0039630E">
        <w:t xml:space="preserve"> days. The maximum period short of cancellation is 14 days. These periods may be imposed more than once during a treatment order. Lesser sanctions may include curfew, restriction of access to places</w:t>
      </w:r>
      <w:r>
        <w:t>,</w:t>
      </w:r>
      <w:r w:rsidRPr="0039630E">
        <w:t xml:space="preserve"> prohibition o</w:t>
      </w:r>
      <w:r>
        <w:t>f</w:t>
      </w:r>
      <w:r w:rsidRPr="0039630E">
        <w:t xml:space="preserve"> associati</w:t>
      </w:r>
      <w:r>
        <w:t>o</w:t>
      </w:r>
      <w:r w:rsidRPr="0039630E">
        <w:t>n with certain people, increased contact with community corrections or the Court, public warning</w:t>
      </w:r>
      <w:r>
        <w:t>,</w:t>
      </w:r>
      <w:r w:rsidRPr="0039630E">
        <w:t xml:space="preserve"> reprimand or reflective work</w:t>
      </w:r>
      <w:r>
        <w:rPr>
          <w:i/>
        </w:rPr>
        <w:t>.</w:t>
      </w:r>
    </w:p>
    <w:p w14:paraId="72B93F74" w14:textId="77777777" w:rsidR="00844C9D" w:rsidRPr="0039630E" w:rsidRDefault="00844C9D" w:rsidP="00844C9D">
      <w:pPr>
        <w:spacing w:line="360" w:lineRule="auto"/>
        <w:jc w:val="both"/>
        <w:rPr>
          <w:i/>
        </w:rPr>
      </w:pPr>
      <w:r w:rsidRPr="0039630E">
        <w:t>Rewards will generally take the form of public acknowledgment of success and waiving or reducing sanctions. The ultimate reward is graduation from the treatment program</w:t>
      </w:r>
      <w:r>
        <w:t>. The Court will also consider material rewards where appropriate, adapted to and/or in consultation with each participant.</w:t>
      </w:r>
    </w:p>
    <w:p w14:paraId="47C43289" w14:textId="77777777" w:rsidR="00844C9D" w:rsidRPr="009535CC" w:rsidRDefault="00844C9D" w:rsidP="00844C9D">
      <w:pPr>
        <w:spacing w:line="360" w:lineRule="auto"/>
        <w:jc w:val="both"/>
      </w:pPr>
      <w:r>
        <w:t>What follows</w:t>
      </w:r>
      <w:r w:rsidRPr="0039630E">
        <w:t xml:space="preserve"> is a </w:t>
      </w:r>
      <w:r>
        <w:t>diagram (</w:t>
      </w:r>
      <w:r>
        <w:rPr>
          <w:b/>
          <w:bCs/>
        </w:rPr>
        <w:t>D1</w:t>
      </w:r>
      <w:r>
        <w:t>) that illustrates</w:t>
      </w:r>
      <w:r w:rsidRPr="0039630E">
        <w:t xml:space="preserve"> behavioural expectations and </w:t>
      </w:r>
      <w:r>
        <w:t>examples</w:t>
      </w:r>
      <w:r w:rsidRPr="0039630E">
        <w:t xml:space="preserve"> of sanctions and rewards which might be </w:t>
      </w:r>
      <w:r>
        <w:t>ordered</w:t>
      </w:r>
      <w:r w:rsidRPr="0039630E">
        <w:t xml:space="preserve"> in response to identified behaviours. They are subject to discretion</w:t>
      </w:r>
      <w:r>
        <w:t>,</w:t>
      </w:r>
      <w:r w:rsidRPr="0039630E">
        <w:t xml:space="preserve"> having regard to the participant’s conduct, individual circumstances, past performance on the order</w:t>
      </w:r>
      <w:r>
        <w:t>,</w:t>
      </w:r>
      <w:r w:rsidRPr="0039630E">
        <w:t xml:space="preserve"> and any other relevant factor</w:t>
      </w:r>
      <w:r>
        <w:t xml:space="preserve">s. </w:t>
      </w:r>
      <w:r>
        <w:rPr>
          <w:b/>
          <w:bCs/>
        </w:rPr>
        <w:t xml:space="preserve">D2A-C </w:t>
      </w:r>
      <w:r w:rsidRPr="00C57A4F">
        <w:t>are</w:t>
      </w:r>
      <w:r>
        <w:t xml:space="preserve"> ‘phased response’ tables that will guide Court orders regarding sanctions and incentives.</w:t>
      </w:r>
    </w:p>
    <w:p w14:paraId="4CD3931A" w14:textId="77777777" w:rsidR="00844C9D" w:rsidRDefault="00844C9D" w:rsidP="00844C9D">
      <w:r>
        <w:br w:type="page"/>
      </w:r>
    </w:p>
    <w:p w14:paraId="6BBF2469" w14:textId="77777777" w:rsidR="00844C9D" w:rsidRPr="009535CC" w:rsidRDefault="00844C9D" w:rsidP="00844C9D">
      <w:pPr>
        <w:rPr>
          <w:b/>
        </w:rPr>
      </w:pPr>
      <w:r w:rsidRPr="009535CC">
        <w:rPr>
          <w:b/>
        </w:rPr>
        <w:lastRenderedPageBreak/>
        <w:t>D1</w:t>
      </w:r>
      <w:r>
        <w:rPr>
          <w:b/>
        </w:rPr>
        <w:t>.</w:t>
      </w:r>
    </w:p>
    <w:p w14:paraId="1EE4B36D" w14:textId="77777777" w:rsidR="00844C9D" w:rsidRDefault="00844C9D" w:rsidP="00844C9D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0F65EB6A" wp14:editId="7B34F380">
            <wp:extent cx="5486400" cy="7165075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46C42A00" w14:textId="77777777" w:rsidR="00844C9D" w:rsidRPr="00CB798F" w:rsidRDefault="00844C9D" w:rsidP="00844C9D"/>
    <w:p w14:paraId="6E8C0DD3" w14:textId="77777777" w:rsidR="00844C9D" w:rsidRDefault="00844C9D" w:rsidP="00844C9D">
      <w:pPr>
        <w:rPr>
          <w:b/>
        </w:rPr>
      </w:pPr>
      <w:r>
        <w:rPr>
          <w:b/>
        </w:rPr>
        <w:br w:type="page"/>
      </w:r>
    </w:p>
    <w:p w14:paraId="0DFB50F7" w14:textId="77777777" w:rsidR="00844C9D" w:rsidRPr="009535CC" w:rsidRDefault="00844C9D" w:rsidP="00844C9D">
      <w:pPr>
        <w:rPr>
          <w:b/>
          <w:bCs/>
        </w:rPr>
      </w:pPr>
      <w:r w:rsidRPr="009535CC">
        <w:rPr>
          <w:b/>
          <w:bCs/>
        </w:rPr>
        <w:lastRenderedPageBreak/>
        <w:t>D2</w:t>
      </w:r>
      <w:r>
        <w:rPr>
          <w:b/>
          <w:bCs/>
        </w:rPr>
        <w:t>A</w:t>
      </w:r>
      <w:r w:rsidRPr="009535CC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3634"/>
      </w:tblGrid>
      <w:tr w:rsidR="00844C9D" w:rsidRPr="00F8184F" w14:paraId="13D8BE83" w14:textId="77777777" w:rsidTr="00BC54F9">
        <w:trPr>
          <w:cantSplit/>
          <w:trHeight w:val="477"/>
        </w:trPr>
        <w:tc>
          <w:tcPr>
            <w:tcW w:w="704" w:type="dxa"/>
            <w:vMerge w:val="restart"/>
            <w:shd w:val="clear" w:color="auto" w:fill="2F5496" w:themeFill="accent1" w:themeFillShade="BF"/>
            <w:textDirection w:val="btLr"/>
          </w:tcPr>
          <w:p w14:paraId="7D5DCA33" w14:textId="77777777" w:rsidR="00844C9D" w:rsidRPr="009F6D5C" w:rsidRDefault="00844C9D" w:rsidP="00BC54F9">
            <w:pPr>
              <w:ind w:left="113" w:right="11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F6D5C">
              <w:rPr>
                <w:b/>
                <w:color w:val="FFFFFF" w:themeColor="background1"/>
                <w:sz w:val="36"/>
                <w:szCs w:val="36"/>
              </w:rPr>
              <w:t>Testing Based Sanctions</w:t>
            </w:r>
          </w:p>
          <w:p w14:paraId="122308C1" w14:textId="77777777" w:rsidR="00844C9D" w:rsidRPr="004E6811" w:rsidRDefault="00844C9D" w:rsidP="00BC54F9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8EAADB" w:themeFill="accent1" w:themeFillTint="99"/>
          </w:tcPr>
          <w:p w14:paraId="6513A243" w14:textId="77777777" w:rsidR="00844C9D" w:rsidRPr="00F8184F" w:rsidRDefault="00844C9D" w:rsidP="00BC54F9">
            <w:pPr>
              <w:rPr>
                <w:b/>
              </w:rPr>
            </w:pPr>
            <w:r>
              <w:rPr>
                <w:b/>
              </w:rPr>
              <w:t>Conduct</w:t>
            </w:r>
          </w:p>
        </w:tc>
        <w:tc>
          <w:tcPr>
            <w:tcW w:w="4768" w:type="dxa"/>
            <w:gridSpan w:val="2"/>
            <w:shd w:val="clear" w:color="auto" w:fill="8EAADB" w:themeFill="accent1" w:themeFillTint="99"/>
          </w:tcPr>
          <w:p w14:paraId="3D44CF7D" w14:textId="77777777" w:rsidR="00844C9D" w:rsidRPr="00F8184F" w:rsidRDefault="00844C9D" w:rsidP="00BC54F9">
            <w:pPr>
              <w:rPr>
                <w:b/>
              </w:rPr>
            </w:pPr>
            <w:r>
              <w:rPr>
                <w:b/>
              </w:rPr>
              <w:t>Court Response</w:t>
            </w:r>
          </w:p>
        </w:tc>
      </w:tr>
      <w:tr w:rsidR="00844C9D" w14:paraId="05BC35F5" w14:textId="77777777" w:rsidTr="00BC54F9">
        <w:trPr>
          <w:cantSplit/>
          <w:trHeight w:val="378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7D1161BB" w14:textId="77777777" w:rsidR="00844C9D" w:rsidRPr="004E6811" w:rsidRDefault="00844C9D" w:rsidP="00BC54F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vMerge w:val="restart"/>
          </w:tcPr>
          <w:p w14:paraId="1EDF4157" w14:textId="77777777" w:rsidR="00844C9D" w:rsidRDefault="00844C9D" w:rsidP="00BC54F9">
            <w:r>
              <w:t>Positive urinalysis results – with admission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5DA6A90" w14:textId="77777777" w:rsidR="00844C9D" w:rsidRDefault="00844C9D" w:rsidP="00BC54F9">
            <w:r>
              <w:t>Phase 1</w:t>
            </w:r>
          </w:p>
        </w:tc>
        <w:tc>
          <w:tcPr>
            <w:tcW w:w="3634" w:type="dxa"/>
            <w:shd w:val="clear" w:color="auto" w:fill="A8D08D" w:themeFill="accent6" w:themeFillTint="99"/>
          </w:tcPr>
          <w:p w14:paraId="57370CD9" w14:textId="77777777" w:rsidR="00844C9D" w:rsidRDefault="00844C9D" w:rsidP="00BC54F9">
            <w:r>
              <w:t>1</w:t>
            </w:r>
            <w:r w:rsidRPr="00F64163">
              <w:rPr>
                <w:vertAlign w:val="superscript"/>
              </w:rPr>
              <w:t>st</w:t>
            </w:r>
            <w:r>
              <w:t xml:space="preserve"> – warning</w:t>
            </w:r>
          </w:p>
          <w:p w14:paraId="75F4C874" w14:textId="77777777" w:rsidR="00844C9D" w:rsidRDefault="00844C9D" w:rsidP="00BC54F9">
            <w:r>
              <w:t>2</w:t>
            </w:r>
            <w:r w:rsidRPr="00F64163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– reflection and warning</w:t>
            </w:r>
          </w:p>
          <w:p w14:paraId="4ABB125C" w14:textId="77777777" w:rsidR="00844C9D" w:rsidRDefault="00844C9D" w:rsidP="00BC54F9">
            <w:r>
              <w:t>3</w:t>
            </w:r>
            <w:r w:rsidRPr="00F64163">
              <w:rPr>
                <w:vertAlign w:val="superscript"/>
              </w:rPr>
              <w:t>rd</w:t>
            </w:r>
            <w:r>
              <w:t xml:space="preserve"> – +1 sanction day</w:t>
            </w:r>
          </w:p>
        </w:tc>
      </w:tr>
      <w:tr w:rsidR="00844C9D" w14:paraId="43F1EC0F" w14:textId="77777777" w:rsidTr="00BC54F9">
        <w:trPr>
          <w:cantSplit/>
          <w:trHeight w:val="376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206EA603" w14:textId="77777777" w:rsidR="00844C9D" w:rsidRPr="004E6811" w:rsidRDefault="00844C9D" w:rsidP="00BC54F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vMerge/>
          </w:tcPr>
          <w:p w14:paraId="4FE388CC" w14:textId="77777777" w:rsidR="00844C9D" w:rsidRDefault="00844C9D" w:rsidP="00BC54F9"/>
        </w:tc>
        <w:tc>
          <w:tcPr>
            <w:tcW w:w="1134" w:type="dxa"/>
            <w:shd w:val="clear" w:color="auto" w:fill="FFD966" w:themeFill="accent4" w:themeFillTint="99"/>
          </w:tcPr>
          <w:p w14:paraId="6703CD6D" w14:textId="77777777" w:rsidR="00844C9D" w:rsidRDefault="00844C9D" w:rsidP="00BC54F9">
            <w:r>
              <w:t>Phase 2</w:t>
            </w:r>
          </w:p>
        </w:tc>
        <w:tc>
          <w:tcPr>
            <w:tcW w:w="3634" w:type="dxa"/>
            <w:shd w:val="clear" w:color="auto" w:fill="FFD966" w:themeFill="accent4" w:themeFillTint="99"/>
          </w:tcPr>
          <w:p w14:paraId="17ECCE34" w14:textId="77777777" w:rsidR="00844C9D" w:rsidRDefault="00844C9D" w:rsidP="00BC54F9">
            <w:r>
              <w:t>1</w:t>
            </w:r>
            <w:r w:rsidRPr="00F64163">
              <w:rPr>
                <w:vertAlign w:val="superscript"/>
              </w:rPr>
              <w:t>st</w:t>
            </w:r>
            <w:r>
              <w:t xml:space="preserve"> – warning</w:t>
            </w:r>
          </w:p>
          <w:p w14:paraId="72AF612D" w14:textId="77777777" w:rsidR="00844C9D" w:rsidRDefault="00844C9D" w:rsidP="00BC54F9">
            <w:r>
              <w:t>2</w:t>
            </w:r>
            <w:r w:rsidRPr="00F64163">
              <w:rPr>
                <w:vertAlign w:val="superscript"/>
              </w:rPr>
              <w:t>nd</w:t>
            </w:r>
            <w:r>
              <w:t xml:space="preserve"> – +1</w:t>
            </w:r>
          </w:p>
          <w:p w14:paraId="4D2FF5B5" w14:textId="77777777" w:rsidR="00844C9D" w:rsidRDefault="00844C9D" w:rsidP="00BC54F9">
            <w:r>
              <w:t>3</w:t>
            </w:r>
            <w:r w:rsidRPr="00F64163">
              <w:rPr>
                <w:vertAlign w:val="superscript"/>
              </w:rPr>
              <w:t>rd</w:t>
            </w:r>
            <w:r>
              <w:t xml:space="preserve"> – +6</w:t>
            </w:r>
          </w:p>
        </w:tc>
      </w:tr>
      <w:tr w:rsidR="00844C9D" w14:paraId="5B3D98CB" w14:textId="77777777" w:rsidTr="00BC54F9">
        <w:trPr>
          <w:cantSplit/>
          <w:trHeight w:val="376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32F9C3FB" w14:textId="77777777" w:rsidR="00844C9D" w:rsidRPr="004E6811" w:rsidRDefault="00844C9D" w:rsidP="00BC54F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vMerge/>
          </w:tcPr>
          <w:p w14:paraId="32E0476E" w14:textId="77777777" w:rsidR="00844C9D" w:rsidRDefault="00844C9D" w:rsidP="00BC54F9"/>
        </w:tc>
        <w:tc>
          <w:tcPr>
            <w:tcW w:w="1134" w:type="dxa"/>
            <w:shd w:val="clear" w:color="auto" w:fill="F4B083" w:themeFill="accent2" w:themeFillTint="99"/>
          </w:tcPr>
          <w:p w14:paraId="6121193B" w14:textId="77777777" w:rsidR="00844C9D" w:rsidRDefault="00844C9D" w:rsidP="00BC54F9">
            <w:r>
              <w:t>Phase 3</w:t>
            </w:r>
          </w:p>
        </w:tc>
        <w:tc>
          <w:tcPr>
            <w:tcW w:w="3634" w:type="dxa"/>
            <w:shd w:val="clear" w:color="auto" w:fill="F4B083" w:themeFill="accent2" w:themeFillTint="99"/>
          </w:tcPr>
          <w:p w14:paraId="4DD1D735" w14:textId="77777777" w:rsidR="00844C9D" w:rsidRDefault="00844C9D" w:rsidP="00BC54F9">
            <w:r>
              <w:t>1</w:t>
            </w:r>
            <w:r w:rsidRPr="00F64163">
              <w:rPr>
                <w:vertAlign w:val="superscript"/>
              </w:rPr>
              <w:t>st</w:t>
            </w:r>
            <w:r>
              <w:t xml:space="preserve"> – phase 2 conditions for 4 weeks</w:t>
            </w:r>
          </w:p>
          <w:p w14:paraId="0639DFE1" w14:textId="77777777" w:rsidR="00844C9D" w:rsidRDefault="00844C9D" w:rsidP="00BC54F9">
            <w:r>
              <w:t>2</w:t>
            </w:r>
            <w:r w:rsidRPr="00F64163">
              <w:rPr>
                <w:vertAlign w:val="superscript"/>
              </w:rPr>
              <w:t>nd</w:t>
            </w:r>
            <w:r>
              <w:t xml:space="preserve"> – +6</w:t>
            </w:r>
          </w:p>
          <w:p w14:paraId="754E631F" w14:textId="77777777" w:rsidR="00844C9D" w:rsidRDefault="00844C9D" w:rsidP="00BC54F9">
            <w:r>
              <w:t>3</w:t>
            </w:r>
            <w:r w:rsidRPr="00F64163">
              <w:rPr>
                <w:vertAlign w:val="superscript"/>
              </w:rPr>
              <w:t>rd</w:t>
            </w:r>
            <w:r>
              <w:t xml:space="preserve"> – </w:t>
            </w:r>
            <w:r w:rsidRPr="006D6724">
              <w:rPr>
                <w:b/>
              </w:rPr>
              <w:t>cancellation</w:t>
            </w:r>
          </w:p>
        </w:tc>
      </w:tr>
      <w:tr w:rsidR="00844C9D" w14:paraId="3BF0233F" w14:textId="77777777" w:rsidTr="00BC54F9">
        <w:trPr>
          <w:cantSplit/>
          <w:trHeight w:val="378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651B7963" w14:textId="77777777" w:rsidR="00844C9D" w:rsidRPr="004E6811" w:rsidRDefault="00844C9D" w:rsidP="00BC54F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vMerge w:val="restart"/>
          </w:tcPr>
          <w:p w14:paraId="6A0CBC67" w14:textId="77777777" w:rsidR="00844C9D" w:rsidRDefault="00844C9D" w:rsidP="00BC54F9">
            <w:r>
              <w:t>Positive urinalysis results – without admission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5A4BBC6" w14:textId="77777777" w:rsidR="00844C9D" w:rsidRDefault="00844C9D" w:rsidP="00BC54F9">
            <w:r>
              <w:t>Phase 1</w:t>
            </w:r>
          </w:p>
        </w:tc>
        <w:tc>
          <w:tcPr>
            <w:tcW w:w="3634" w:type="dxa"/>
            <w:shd w:val="clear" w:color="auto" w:fill="A8D08D" w:themeFill="accent6" w:themeFillTint="99"/>
          </w:tcPr>
          <w:p w14:paraId="1BC4542D" w14:textId="77777777" w:rsidR="00844C9D" w:rsidRDefault="00844C9D" w:rsidP="00BC54F9">
            <w:r>
              <w:t>1</w:t>
            </w:r>
            <w:r w:rsidRPr="00F64163">
              <w:rPr>
                <w:vertAlign w:val="superscript"/>
              </w:rPr>
              <w:t>st</w:t>
            </w:r>
            <w:r>
              <w:t xml:space="preserve"> – reflections and warning</w:t>
            </w:r>
          </w:p>
          <w:p w14:paraId="55DE137E" w14:textId="77777777" w:rsidR="00844C9D" w:rsidRDefault="00844C9D" w:rsidP="00BC54F9">
            <w:r>
              <w:t>2</w:t>
            </w:r>
            <w:r w:rsidRPr="00F64163">
              <w:rPr>
                <w:vertAlign w:val="superscript"/>
              </w:rPr>
              <w:t>nd</w:t>
            </w:r>
            <w:r>
              <w:t xml:space="preserve"> – +1</w:t>
            </w:r>
          </w:p>
          <w:p w14:paraId="439EBE1C" w14:textId="77777777" w:rsidR="00844C9D" w:rsidRDefault="00844C9D" w:rsidP="00BC54F9">
            <w:r>
              <w:t>3</w:t>
            </w:r>
            <w:r w:rsidRPr="00F64163">
              <w:rPr>
                <w:vertAlign w:val="superscript"/>
              </w:rPr>
              <w:t>rd</w:t>
            </w:r>
            <w:r>
              <w:t xml:space="preserve"> – +3</w:t>
            </w:r>
          </w:p>
        </w:tc>
      </w:tr>
      <w:tr w:rsidR="00844C9D" w14:paraId="4A386943" w14:textId="77777777" w:rsidTr="00BC54F9">
        <w:trPr>
          <w:cantSplit/>
          <w:trHeight w:val="376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0684F105" w14:textId="77777777" w:rsidR="00844C9D" w:rsidRPr="004E6811" w:rsidRDefault="00844C9D" w:rsidP="00BC54F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vMerge/>
          </w:tcPr>
          <w:p w14:paraId="351F0B15" w14:textId="77777777" w:rsidR="00844C9D" w:rsidRDefault="00844C9D" w:rsidP="00BC54F9"/>
        </w:tc>
        <w:tc>
          <w:tcPr>
            <w:tcW w:w="1134" w:type="dxa"/>
            <w:shd w:val="clear" w:color="auto" w:fill="FFD966" w:themeFill="accent4" w:themeFillTint="99"/>
          </w:tcPr>
          <w:p w14:paraId="02F8FC4D" w14:textId="77777777" w:rsidR="00844C9D" w:rsidRDefault="00844C9D" w:rsidP="00BC54F9">
            <w:r>
              <w:t xml:space="preserve">Phase 2 </w:t>
            </w:r>
          </w:p>
        </w:tc>
        <w:tc>
          <w:tcPr>
            <w:tcW w:w="3634" w:type="dxa"/>
            <w:shd w:val="clear" w:color="auto" w:fill="FFD966" w:themeFill="accent4" w:themeFillTint="99"/>
          </w:tcPr>
          <w:p w14:paraId="24F3B705" w14:textId="77777777" w:rsidR="00844C9D" w:rsidRDefault="00844C9D" w:rsidP="00BC54F9">
            <w:r>
              <w:t>1</w:t>
            </w:r>
            <w:r w:rsidRPr="00F64163">
              <w:rPr>
                <w:vertAlign w:val="superscript"/>
              </w:rPr>
              <w:t>st</w:t>
            </w:r>
            <w:r>
              <w:t xml:space="preserve"> – Phase 1 conditions for 4 weeks</w:t>
            </w:r>
          </w:p>
          <w:p w14:paraId="34C0F244" w14:textId="77777777" w:rsidR="00844C9D" w:rsidRDefault="00844C9D" w:rsidP="00BC54F9">
            <w:r>
              <w:t>2</w:t>
            </w:r>
            <w:r w:rsidRPr="00F64163">
              <w:rPr>
                <w:vertAlign w:val="superscript"/>
              </w:rPr>
              <w:t>nd</w:t>
            </w:r>
            <w:r>
              <w:t xml:space="preserve"> – +3</w:t>
            </w:r>
          </w:p>
          <w:p w14:paraId="691AF511" w14:textId="77777777" w:rsidR="00844C9D" w:rsidRDefault="00844C9D" w:rsidP="00BC54F9">
            <w:r>
              <w:t>3</w:t>
            </w:r>
            <w:r w:rsidRPr="00F64163">
              <w:rPr>
                <w:vertAlign w:val="superscript"/>
              </w:rPr>
              <w:t>rd</w:t>
            </w:r>
            <w:r>
              <w:t xml:space="preserve"> – +6</w:t>
            </w:r>
          </w:p>
        </w:tc>
      </w:tr>
      <w:tr w:rsidR="00844C9D" w14:paraId="50D4D7BE" w14:textId="77777777" w:rsidTr="00BC54F9">
        <w:trPr>
          <w:cantSplit/>
          <w:trHeight w:val="916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712B123E" w14:textId="77777777" w:rsidR="00844C9D" w:rsidRPr="004E6811" w:rsidRDefault="00844C9D" w:rsidP="00BC54F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vMerge/>
          </w:tcPr>
          <w:p w14:paraId="1C67CBBD" w14:textId="77777777" w:rsidR="00844C9D" w:rsidRDefault="00844C9D" w:rsidP="00BC54F9"/>
        </w:tc>
        <w:tc>
          <w:tcPr>
            <w:tcW w:w="1134" w:type="dxa"/>
            <w:shd w:val="clear" w:color="auto" w:fill="F4B083" w:themeFill="accent2" w:themeFillTint="99"/>
          </w:tcPr>
          <w:p w14:paraId="54FFC4D6" w14:textId="77777777" w:rsidR="00844C9D" w:rsidRDefault="00844C9D" w:rsidP="00BC54F9">
            <w:r>
              <w:t>Phase 3</w:t>
            </w:r>
          </w:p>
        </w:tc>
        <w:tc>
          <w:tcPr>
            <w:tcW w:w="3634" w:type="dxa"/>
            <w:shd w:val="clear" w:color="auto" w:fill="F4B083" w:themeFill="accent2" w:themeFillTint="99"/>
          </w:tcPr>
          <w:p w14:paraId="732F21E7" w14:textId="77777777" w:rsidR="00844C9D" w:rsidRDefault="00844C9D" w:rsidP="00BC54F9">
            <w:r>
              <w:t>1</w:t>
            </w:r>
            <w:r w:rsidRPr="00F64163">
              <w:rPr>
                <w:vertAlign w:val="superscript"/>
              </w:rPr>
              <w:t>st</w:t>
            </w:r>
            <w:r>
              <w:t xml:space="preserve"> – +6</w:t>
            </w:r>
          </w:p>
          <w:p w14:paraId="723484CA" w14:textId="77777777" w:rsidR="00844C9D" w:rsidRDefault="00844C9D" w:rsidP="00BC54F9">
            <w:r>
              <w:t>2</w:t>
            </w:r>
            <w:r w:rsidRPr="00F64163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 </w:t>
            </w:r>
            <w:r>
              <w:t>– +6</w:t>
            </w:r>
          </w:p>
          <w:p w14:paraId="63D72C8C" w14:textId="77777777" w:rsidR="00844C9D" w:rsidRDefault="00844C9D" w:rsidP="00BC54F9">
            <w:r>
              <w:t>3</w:t>
            </w:r>
            <w:r w:rsidRPr="00F64163">
              <w:rPr>
                <w:vertAlign w:val="superscript"/>
              </w:rPr>
              <w:t>rd</w:t>
            </w:r>
            <w:r>
              <w:t xml:space="preserve"> – </w:t>
            </w:r>
            <w:r w:rsidRPr="006D6724">
              <w:rPr>
                <w:b/>
              </w:rPr>
              <w:t>cancellation</w:t>
            </w:r>
          </w:p>
        </w:tc>
      </w:tr>
      <w:tr w:rsidR="00844C9D" w14:paraId="059898C5" w14:textId="77777777" w:rsidTr="00BC54F9">
        <w:trPr>
          <w:cantSplit/>
          <w:trHeight w:val="378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1065688C" w14:textId="77777777" w:rsidR="00844C9D" w:rsidRPr="004E6811" w:rsidRDefault="00844C9D" w:rsidP="00BC54F9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544" w:type="dxa"/>
            <w:vMerge w:val="restart"/>
          </w:tcPr>
          <w:p w14:paraId="1D687224" w14:textId="77777777" w:rsidR="00844C9D" w:rsidRDefault="00844C9D" w:rsidP="00BC54F9">
            <w:r>
              <w:t>Fail to attend for urinalysis</w:t>
            </w:r>
          </w:p>
          <w:p w14:paraId="4AEF9A28" w14:textId="77777777" w:rsidR="00844C9D" w:rsidRDefault="00844C9D" w:rsidP="00BC54F9">
            <w:r>
              <w:t>Fail to provide urinalysis</w:t>
            </w:r>
          </w:p>
          <w:p w14:paraId="64F9CA85" w14:textId="77777777" w:rsidR="00844C9D" w:rsidRDefault="00844C9D" w:rsidP="00BC54F9">
            <w:r>
              <w:t>Dilute sample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DDB2FEC" w14:textId="77777777" w:rsidR="00844C9D" w:rsidRDefault="00844C9D" w:rsidP="00BC54F9">
            <w:r>
              <w:t>Phase 1</w:t>
            </w:r>
          </w:p>
        </w:tc>
        <w:tc>
          <w:tcPr>
            <w:tcW w:w="3634" w:type="dxa"/>
            <w:shd w:val="clear" w:color="auto" w:fill="A8D08D" w:themeFill="accent6" w:themeFillTint="99"/>
          </w:tcPr>
          <w:p w14:paraId="3CCA683F" w14:textId="77777777" w:rsidR="00844C9D" w:rsidRDefault="00844C9D" w:rsidP="00BC54F9">
            <w:r>
              <w:t>1</w:t>
            </w:r>
            <w:r w:rsidRPr="00F64163">
              <w:rPr>
                <w:vertAlign w:val="superscript"/>
              </w:rPr>
              <w:t>st</w:t>
            </w:r>
            <w:r>
              <w:t xml:space="preserve"> – reflection and warning</w:t>
            </w:r>
          </w:p>
          <w:p w14:paraId="3C0E07DD" w14:textId="77777777" w:rsidR="00844C9D" w:rsidRDefault="00844C9D" w:rsidP="00BC54F9">
            <w:r>
              <w:t>2</w:t>
            </w:r>
            <w:r w:rsidRPr="00F64163">
              <w:rPr>
                <w:vertAlign w:val="superscript"/>
              </w:rPr>
              <w:t>nd</w:t>
            </w:r>
            <w:r>
              <w:t xml:space="preserve"> – +2</w:t>
            </w:r>
          </w:p>
          <w:p w14:paraId="01506E00" w14:textId="77777777" w:rsidR="00844C9D" w:rsidRDefault="00844C9D" w:rsidP="00BC54F9">
            <w:r>
              <w:t>3</w:t>
            </w:r>
            <w:r w:rsidRPr="00F64163">
              <w:rPr>
                <w:vertAlign w:val="superscript"/>
              </w:rPr>
              <w:t>rd</w:t>
            </w:r>
            <w:r>
              <w:t xml:space="preserve"> – +6</w:t>
            </w:r>
          </w:p>
        </w:tc>
      </w:tr>
      <w:tr w:rsidR="00844C9D" w14:paraId="20CC4176" w14:textId="77777777" w:rsidTr="00BC54F9">
        <w:trPr>
          <w:cantSplit/>
          <w:trHeight w:val="376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4A297BD5" w14:textId="77777777" w:rsidR="00844C9D" w:rsidRPr="004E6811" w:rsidRDefault="00844C9D" w:rsidP="00BC54F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vMerge/>
          </w:tcPr>
          <w:p w14:paraId="34807D8B" w14:textId="77777777" w:rsidR="00844C9D" w:rsidRDefault="00844C9D" w:rsidP="00BC54F9"/>
        </w:tc>
        <w:tc>
          <w:tcPr>
            <w:tcW w:w="1134" w:type="dxa"/>
            <w:shd w:val="clear" w:color="auto" w:fill="FFD966" w:themeFill="accent4" w:themeFillTint="99"/>
          </w:tcPr>
          <w:p w14:paraId="405D0BF2" w14:textId="77777777" w:rsidR="00844C9D" w:rsidRDefault="00844C9D" w:rsidP="00BC54F9">
            <w:r>
              <w:t xml:space="preserve">Phase 2 </w:t>
            </w:r>
          </w:p>
        </w:tc>
        <w:tc>
          <w:tcPr>
            <w:tcW w:w="3634" w:type="dxa"/>
            <w:shd w:val="clear" w:color="auto" w:fill="FFD966" w:themeFill="accent4" w:themeFillTint="99"/>
          </w:tcPr>
          <w:p w14:paraId="4CA02392" w14:textId="77777777" w:rsidR="00844C9D" w:rsidRDefault="00844C9D" w:rsidP="00BC54F9">
            <w:r>
              <w:t>1</w:t>
            </w:r>
            <w:r w:rsidRPr="00F64163">
              <w:rPr>
                <w:vertAlign w:val="superscript"/>
              </w:rPr>
              <w:t>st</w:t>
            </w:r>
            <w:r>
              <w:t xml:space="preserve"> – phase 1 conditions for 4 weeks and +1</w:t>
            </w:r>
          </w:p>
          <w:p w14:paraId="36817E04" w14:textId="77777777" w:rsidR="00844C9D" w:rsidRDefault="00844C9D" w:rsidP="00BC54F9">
            <w:r>
              <w:t>2</w:t>
            </w:r>
            <w:r w:rsidRPr="00F64163">
              <w:rPr>
                <w:vertAlign w:val="superscript"/>
              </w:rPr>
              <w:t>nd</w:t>
            </w:r>
            <w:r>
              <w:t xml:space="preserve"> – +6</w:t>
            </w:r>
          </w:p>
        </w:tc>
      </w:tr>
      <w:tr w:rsidR="00844C9D" w14:paraId="3E1E6168" w14:textId="77777777" w:rsidTr="00BC54F9">
        <w:trPr>
          <w:cantSplit/>
          <w:trHeight w:val="376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56F815D2" w14:textId="77777777" w:rsidR="00844C9D" w:rsidRPr="004E6811" w:rsidRDefault="00844C9D" w:rsidP="00BC54F9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3544" w:type="dxa"/>
            <w:vMerge/>
          </w:tcPr>
          <w:p w14:paraId="0669FDD9" w14:textId="77777777" w:rsidR="00844C9D" w:rsidRDefault="00844C9D" w:rsidP="00BC54F9"/>
        </w:tc>
        <w:tc>
          <w:tcPr>
            <w:tcW w:w="1134" w:type="dxa"/>
            <w:shd w:val="clear" w:color="auto" w:fill="F4B083" w:themeFill="accent2" w:themeFillTint="99"/>
          </w:tcPr>
          <w:p w14:paraId="2B3C182B" w14:textId="77777777" w:rsidR="00844C9D" w:rsidRDefault="00844C9D" w:rsidP="00BC54F9">
            <w:r>
              <w:t>Phase 3</w:t>
            </w:r>
          </w:p>
        </w:tc>
        <w:tc>
          <w:tcPr>
            <w:tcW w:w="3634" w:type="dxa"/>
            <w:shd w:val="clear" w:color="auto" w:fill="F4B083" w:themeFill="accent2" w:themeFillTint="99"/>
          </w:tcPr>
          <w:p w14:paraId="3B77F526" w14:textId="77777777" w:rsidR="00844C9D" w:rsidRDefault="00844C9D" w:rsidP="00BC54F9">
            <w:r>
              <w:t>1</w:t>
            </w:r>
            <w:r w:rsidRPr="00F64163">
              <w:rPr>
                <w:vertAlign w:val="superscript"/>
              </w:rPr>
              <w:t>st</w:t>
            </w:r>
            <w:r>
              <w:t xml:space="preserve"> – +14</w:t>
            </w:r>
          </w:p>
          <w:p w14:paraId="0404903F" w14:textId="77777777" w:rsidR="00844C9D" w:rsidRDefault="00844C9D" w:rsidP="00BC54F9">
            <w:r>
              <w:t>2</w:t>
            </w:r>
            <w:r w:rsidRPr="00F64163">
              <w:rPr>
                <w:vertAlign w:val="superscript"/>
              </w:rPr>
              <w:t>nd</w:t>
            </w:r>
            <w:r>
              <w:t xml:space="preserve"> – </w:t>
            </w:r>
            <w:r w:rsidRPr="006D6724">
              <w:rPr>
                <w:b/>
              </w:rPr>
              <w:t>cancellation</w:t>
            </w:r>
          </w:p>
        </w:tc>
      </w:tr>
      <w:tr w:rsidR="00844C9D" w14:paraId="6427DBC5" w14:textId="77777777" w:rsidTr="00BC54F9">
        <w:trPr>
          <w:cantSplit/>
          <w:trHeight w:val="718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2E8BA62E" w14:textId="77777777" w:rsidR="00844C9D" w:rsidRPr="004E6811" w:rsidRDefault="00844C9D" w:rsidP="00BC54F9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544" w:type="dxa"/>
            <w:vMerge w:val="restart"/>
          </w:tcPr>
          <w:p w14:paraId="3E72EC8E" w14:textId="77777777" w:rsidR="00844C9D" w:rsidRDefault="00844C9D" w:rsidP="00BC54F9">
            <w:r>
              <w:t>Tamper or interfere with urinalysis testing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9E9E61E" w14:textId="77777777" w:rsidR="00844C9D" w:rsidRDefault="00844C9D" w:rsidP="00BC54F9">
            <w:r>
              <w:t>Phase 1</w:t>
            </w:r>
          </w:p>
        </w:tc>
        <w:tc>
          <w:tcPr>
            <w:tcW w:w="3634" w:type="dxa"/>
            <w:shd w:val="clear" w:color="auto" w:fill="A8D08D" w:themeFill="accent6" w:themeFillTint="99"/>
          </w:tcPr>
          <w:p w14:paraId="7D2DE144" w14:textId="77777777" w:rsidR="00844C9D" w:rsidRDefault="00844C9D" w:rsidP="00BC54F9">
            <w:r>
              <w:t>+ 6 days</w:t>
            </w:r>
          </w:p>
        </w:tc>
      </w:tr>
      <w:tr w:rsidR="00844C9D" w14:paraId="1AAF2CCC" w14:textId="77777777" w:rsidTr="00BC54F9">
        <w:trPr>
          <w:cantSplit/>
          <w:trHeight w:val="716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68270E53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3D5D665C" w14:textId="77777777" w:rsidR="00844C9D" w:rsidRDefault="00844C9D" w:rsidP="00BC54F9"/>
        </w:tc>
        <w:tc>
          <w:tcPr>
            <w:tcW w:w="1134" w:type="dxa"/>
            <w:shd w:val="clear" w:color="auto" w:fill="FFD966" w:themeFill="accent4" w:themeFillTint="99"/>
          </w:tcPr>
          <w:p w14:paraId="432CB9F4" w14:textId="77777777" w:rsidR="00844C9D" w:rsidRDefault="00844C9D" w:rsidP="00BC54F9">
            <w:r>
              <w:t>Phase 2</w:t>
            </w:r>
          </w:p>
        </w:tc>
        <w:tc>
          <w:tcPr>
            <w:tcW w:w="3634" w:type="dxa"/>
            <w:shd w:val="clear" w:color="auto" w:fill="FFD966" w:themeFill="accent4" w:themeFillTint="99"/>
          </w:tcPr>
          <w:p w14:paraId="25E69A03" w14:textId="77777777" w:rsidR="00844C9D" w:rsidRDefault="00844C9D" w:rsidP="00BC54F9">
            <w:r>
              <w:t>+7 days</w:t>
            </w:r>
          </w:p>
        </w:tc>
      </w:tr>
      <w:tr w:rsidR="00844C9D" w14:paraId="06E8BFFC" w14:textId="77777777" w:rsidTr="00BC54F9">
        <w:trPr>
          <w:cantSplit/>
          <w:trHeight w:val="716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4D56616E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05E49234" w14:textId="77777777" w:rsidR="00844C9D" w:rsidRDefault="00844C9D" w:rsidP="00BC54F9"/>
        </w:tc>
        <w:tc>
          <w:tcPr>
            <w:tcW w:w="1134" w:type="dxa"/>
            <w:shd w:val="clear" w:color="auto" w:fill="F4B083" w:themeFill="accent2" w:themeFillTint="99"/>
          </w:tcPr>
          <w:p w14:paraId="2CC9952E" w14:textId="77777777" w:rsidR="00844C9D" w:rsidRDefault="00844C9D" w:rsidP="00BC54F9">
            <w:r>
              <w:t>Phase 3</w:t>
            </w:r>
          </w:p>
        </w:tc>
        <w:tc>
          <w:tcPr>
            <w:tcW w:w="3634" w:type="dxa"/>
            <w:shd w:val="clear" w:color="auto" w:fill="F4B083" w:themeFill="accent2" w:themeFillTint="99"/>
          </w:tcPr>
          <w:p w14:paraId="4C6CD9B5" w14:textId="77777777" w:rsidR="00844C9D" w:rsidRPr="006D6724" w:rsidRDefault="00844C9D" w:rsidP="00BC54F9">
            <w:pPr>
              <w:rPr>
                <w:b/>
              </w:rPr>
            </w:pPr>
            <w:r w:rsidRPr="006D6724">
              <w:rPr>
                <w:b/>
              </w:rPr>
              <w:t>Cancellation</w:t>
            </w:r>
          </w:p>
        </w:tc>
      </w:tr>
    </w:tbl>
    <w:p w14:paraId="2A19E81C" w14:textId="77777777" w:rsidR="00844C9D" w:rsidRDefault="00844C9D" w:rsidP="00844C9D"/>
    <w:p w14:paraId="3EEA518A" w14:textId="77777777" w:rsidR="00844C9D" w:rsidRDefault="00844C9D" w:rsidP="00844C9D">
      <w:pPr>
        <w:rPr>
          <w:b/>
          <w:bCs/>
        </w:rPr>
      </w:pPr>
      <w:r>
        <w:rPr>
          <w:b/>
          <w:bCs/>
        </w:rPr>
        <w:br w:type="page"/>
      </w:r>
    </w:p>
    <w:p w14:paraId="3E46ED08" w14:textId="77777777" w:rsidR="00844C9D" w:rsidRPr="00C57A4F" w:rsidRDefault="00844C9D" w:rsidP="00844C9D">
      <w:pPr>
        <w:rPr>
          <w:b/>
          <w:bCs/>
        </w:rPr>
      </w:pPr>
      <w:r w:rsidRPr="00C57A4F">
        <w:rPr>
          <w:b/>
          <w:bCs/>
        </w:rPr>
        <w:lastRenderedPageBreak/>
        <w:t>D2B.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3634"/>
      </w:tblGrid>
      <w:tr w:rsidR="00844C9D" w14:paraId="245D82FC" w14:textId="77777777" w:rsidTr="00BC54F9">
        <w:trPr>
          <w:cantSplit/>
          <w:trHeight w:val="1000"/>
        </w:trPr>
        <w:tc>
          <w:tcPr>
            <w:tcW w:w="704" w:type="dxa"/>
            <w:vMerge w:val="restart"/>
            <w:shd w:val="clear" w:color="auto" w:fill="2F5496" w:themeFill="accent1" w:themeFillShade="BF"/>
            <w:textDirection w:val="btLr"/>
          </w:tcPr>
          <w:p w14:paraId="420013D6" w14:textId="77777777" w:rsidR="00844C9D" w:rsidRPr="009F6D5C" w:rsidRDefault="00844C9D" w:rsidP="00BC54F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F6D5C">
              <w:rPr>
                <w:b/>
                <w:color w:val="FFFFFF" w:themeColor="background1"/>
                <w:sz w:val="36"/>
                <w:szCs w:val="36"/>
              </w:rPr>
              <w:t>Behaviour based sanctions</w:t>
            </w:r>
          </w:p>
        </w:tc>
        <w:tc>
          <w:tcPr>
            <w:tcW w:w="3544" w:type="dxa"/>
            <w:vMerge w:val="restart"/>
          </w:tcPr>
          <w:p w14:paraId="1805E0F8" w14:textId="77777777" w:rsidR="00844C9D" w:rsidRDefault="00844C9D" w:rsidP="00BC54F9">
            <w:r>
              <w:t>Non-attendance at appointments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349456F9" w14:textId="77777777" w:rsidR="00844C9D" w:rsidRDefault="00844C9D" w:rsidP="00BC54F9">
            <w:r>
              <w:t>Phase 1</w:t>
            </w:r>
          </w:p>
        </w:tc>
        <w:tc>
          <w:tcPr>
            <w:tcW w:w="3634" w:type="dxa"/>
            <w:shd w:val="clear" w:color="auto" w:fill="A8D08D" w:themeFill="accent6" w:themeFillTint="99"/>
          </w:tcPr>
          <w:p w14:paraId="39D94FDF" w14:textId="77777777" w:rsidR="00844C9D" w:rsidRDefault="00844C9D" w:rsidP="00BC54F9">
            <w:r>
              <w:t>1</w:t>
            </w:r>
            <w:r w:rsidRPr="00377DFF">
              <w:rPr>
                <w:vertAlign w:val="superscript"/>
              </w:rPr>
              <w:t>st</w:t>
            </w:r>
            <w:r>
              <w:t xml:space="preserve"> – warning</w:t>
            </w:r>
          </w:p>
          <w:p w14:paraId="60D9E771" w14:textId="77777777" w:rsidR="00844C9D" w:rsidRDefault="00844C9D" w:rsidP="00BC54F9">
            <w:r>
              <w:t>2</w:t>
            </w:r>
            <w:r w:rsidRPr="00377DFF">
              <w:rPr>
                <w:vertAlign w:val="superscript"/>
              </w:rPr>
              <w:t>nd</w:t>
            </w:r>
            <w:r>
              <w:t xml:space="preserve"> – reflections and reprimand</w:t>
            </w:r>
          </w:p>
          <w:p w14:paraId="2290B431" w14:textId="77777777" w:rsidR="00844C9D" w:rsidRDefault="00844C9D" w:rsidP="00BC54F9">
            <w:r>
              <w:t>3</w:t>
            </w:r>
            <w:r w:rsidRPr="00377DFF">
              <w:rPr>
                <w:vertAlign w:val="superscript"/>
              </w:rPr>
              <w:t>rd</w:t>
            </w:r>
            <w:r>
              <w:t xml:space="preserve"> – +1 day</w:t>
            </w:r>
          </w:p>
        </w:tc>
      </w:tr>
      <w:tr w:rsidR="00844C9D" w14:paraId="271B91A9" w14:textId="77777777" w:rsidTr="00BC54F9">
        <w:trPr>
          <w:cantSplit/>
          <w:trHeight w:val="100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3276C674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11A81FDE" w14:textId="77777777" w:rsidR="00844C9D" w:rsidRDefault="00844C9D" w:rsidP="00BC54F9"/>
        </w:tc>
        <w:tc>
          <w:tcPr>
            <w:tcW w:w="1134" w:type="dxa"/>
            <w:shd w:val="clear" w:color="auto" w:fill="FFD966" w:themeFill="accent4" w:themeFillTint="99"/>
          </w:tcPr>
          <w:p w14:paraId="79DB4550" w14:textId="77777777" w:rsidR="00844C9D" w:rsidRDefault="00844C9D" w:rsidP="00BC54F9">
            <w:r>
              <w:t>Phase 2</w:t>
            </w:r>
          </w:p>
        </w:tc>
        <w:tc>
          <w:tcPr>
            <w:tcW w:w="3634" w:type="dxa"/>
            <w:shd w:val="clear" w:color="auto" w:fill="FFD966" w:themeFill="accent4" w:themeFillTint="99"/>
          </w:tcPr>
          <w:p w14:paraId="6BFEFAB5" w14:textId="77777777" w:rsidR="00844C9D" w:rsidRDefault="00844C9D" w:rsidP="00BC54F9">
            <w:r>
              <w:t>1</w:t>
            </w:r>
            <w:r w:rsidRPr="00377DFF">
              <w:rPr>
                <w:vertAlign w:val="superscript"/>
              </w:rPr>
              <w:t>st</w:t>
            </w:r>
            <w:r>
              <w:t xml:space="preserve"> – reflection and reprimand</w:t>
            </w:r>
          </w:p>
          <w:p w14:paraId="2FE4DA48" w14:textId="77777777" w:rsidR="00844C9D" w:rsidRDefault="00844C9D" w:rsidP="00BC54F9">
            <w:r>
              <w:t>2</w:t>
            </w:r>
            <w:r w:rsidRPr="00377DFF">
              <w:rPr>
                <w:vertAlign w:val="superscript"/>
              </w:rPr>
              <w:t>nd</w:t>
            </w:r>
            <w:r>
              <w:t xml:space="preserve"> – +3 days</w:t>
            </w:r>
          </w:p>
          <w:p w14:paraId="7996BE9D" w14:textId="77777777" w:rsidR="00844C9D" w:rsidRDefault="00844C9D" w:rsidP="00BC54F9">
            <w:r>
              <w:t>3</w:t>
            </w:r>
            <w:r w:rsidRPr="00377DFF">
              <w:rPr>
                <w:vertAlign w:val="superscript"/>
              </w:rPr>
              <w:t>rd</w:t>
            </w:r>
            <w:r>
              <w:t xml:space="preserve"> – +3 days</w:t>
            </w:r>
          </w:p>
        </w:tc>
      </w:tr>
      <w:tr w:rsidR="00844C9D" w14:paraId="4B8B3221" w14:textId="77777777" w:rsidTr="00BC54F9">
        <w:trPr>
          <w:cantSplit/>
          <w:trHeight w:val="100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67AFC759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5D7FA20F" w14:textId="77777777" w:rsidR="00844C9D" w:rsidRDefault="00844C9D" w:rsidP="00BC54F9"/>
        </w:tc>
        <w:tc>
          <w:tcPr>
            <w:tcW w:w="1134" w:type="dxa"/>
            <w:shd w:val="clear" w:color="auto" w:fill="F4B083" w:themeFill="accent2" w:themeFillTint="99"/>
          </w:tcPr>
          <w:p w14:paraId="0478F58A" w14:textId="77777777" w:rsidR="00844C9D" w:rsidRDefault="00844C9D" w:rsidP="00BC54F9">
            <w:r>
              <w:t>Phase 3</w:t>
            </w:r>
          </w:p>
        </w:tc>
        <w:tc>
          <w:tcPr>
            <w:tcW w:w="3634" w:type="dxa"/>
            <w:shd w:val="clear" w:color="auto" w:fill="F4B083" w:themeFill="accent2" w:themeFillTint="99"/>
          </w:tcPr>
          <w:p w14:paraId="2F706BAD" w14:textId="77777777" w:rsidR="00844C9D" w:rsidRDefault="00844C9D" w:rsidP="00BC54F9">
            <w:r>
              <w:t>1</w:t>
            </w:r>
            <w:r w:rsidRPr="00377DFF">
              <w:rPr>
                <w:vertAlign w:val="superscript"/>
              </w:rPr>
              <w:t>st</w:t>
            </w:r>
            <w:r>
              <w:t xml:space="preserve"> – +6</w:t>
            </w:r>
          </w:p>
          <w:p w14:paraId="06DF9CB3" w14:textId="77777777" w:rsidR="00844C9D" w:rsidRDefault="00844C9D" w:rsidP="00BC54F9">
            <w:r>
              <w:t>2</w:t>
            </w:r>
            <w:r w:rsidRPr="00377DFF">
              <w:rPr>
                <w:vertAlign w:val="superscript"/>
              </w:rPr>
              <w:t>nd</w:t>
            </w:r>
            <w:r>
              <w:t xml:space="preserve"> – +3</w:t>
            </w:r>
          </w:p>
        </w:tc>
      </w:tr>
      <w:tr w:rsidR="00844C9D" w14:paraId="766F1092" w14:textId="77777777" w:rsidTr="00BC54F9">
        <w:trPr>
          <w:cantSplit/>
          <w:trHeight w:val="334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360EF12F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 w:val="restart"/>
          </w:tcPr>
          <w:p w14:paraId="76475FB4" w14:textId="77777777" w:rsidR="00844C9D" w:rsidRDefault="00844C9D" w:rsidP="00BC54F9">
            <w:r>
              <w:t>Disrespect to treatment team, court staff, Judge or other participants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B2F6F1C" w14:textId="77777777" w:rsidR="00844C9D" w:rsidRDefault="00844C9D" w:rsidP="00BC54F9">
            <w:r>
              <w:t xml:space="preserve">Phase 1 </w:t>
            </w:r>
          </w:p>
        </w:tc>
        <w:tc>
          <w:tcPr>
            <w:tcW w:w="3634" w:type="dxa"/>
            <w:shd w:val="clear" w:color="auto" w:fill="A8D08D" w:themeFill="accent6" w:themeFillTint="99"/>
          </w:tcPr>
          <w:p w14:paraId="55C63C3E" w14:textId="77777777" w:rsidR="00844C9D" w:rsidRDefault="00844C9D" w:rsidP="00BC54F9">
            <w:r>
              <w:t>1</w:t>
            </w:r>
            <w:r w:rsidRPr="0025709C">
              <w:rPr>
                <w:vertAlign w:val="superscript"/>
              </w:rPr>
              <w:t>st</w:t>
            </w:r>
            <w:r>
              <w:t xml:space="preserve"> – warning</w:t>
            </w:r>
          </w:p>
          <w:p w14:paraId="310203C5" w14:textId="77777777" w:rsidR="00844C9D" w:rsidRDefault="00844C9D" w:rsidP="00BC54F9">
            <w:r>
              <w:t>2</w:t>
            </w:r>
            <w:r w:rsidRPr="0025709C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– reflect and reprimand</w:t>
            </w:r>
          </w:p>
          <w:p w14:paraId="35576FF6" w14:textId="77777777" w:rsidR="00844C9D" w:rsidRDefault="00844C9D" w:rsidP="00BC54F9">
            <w:r>
              <w:t>3</w:t>
            </w:r>
            <w:r w:rsidRPr="0025709C">
              <w:rPr>
                <w:vertAlign w:val="superscript"/>
              </w:rPr>
              <w:t>rd</w:t>
            </w:r>
            <w:r>
              <w:t xml:space="preserve"> – +1</w:t>
            </w:r>
          </w:p>
        </w:tc>
      </w:tr>
      <w:tr w:rsidR="00844C9D" w14:paraId="6303BBEB" w14:textId="77777777" w:rsidTr="00BC54F9">
        <w:trPr>
          <w:cantSplit/>
          <w:trHeight w:val="333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1DDBB9EF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1178DA46" w14:textId="77777777" w:rsidR="00844C9D" w:rsidRDefault="00844C9D" w:rsidP="00BC54F9"/>
        </w:tc>
        <w:tc>
          <w:tcPr>
            <w:tcW w:w="1134" w:type="dxa"/>
            <w:shd w:val="clear" w:color="auto" w:fill="FFD966" w:themeFill="accent4" w:themeFillTint="99"/>
          </w:tcPr>
          <w:p w14:paraId="645A57BD" w14:textId="77777777" w:rsidR="00844C9D" w:rsidRDefault="00844C9D" w:rsidP="00BC54F9">
            <w:r>
              <w:t>Phase 2</w:t>
            </w:r>
          </w:p>
        </w:tc>
        <w:tc>
          <w:tcPr>
            <w:tcW w:w="3634" w:type="dxa"/>
            <w:shd w:val="clear" w:color="auto" w:fill="FFD966" w:themeFill="accent4" w:themeFillTint="99"/>
          </w:tcPr>
          <w:p w14:paraId="78E4E338" w14:textId="77777777" w:rsidR="00844C9D" w:rsidRDefault="00844C9D" w:rsidP="00BC54F9">
            <w:r>
              <w:t>1</w:t>
            </w:r>
            <w:r w:rsidRPr="0025709C">
              <w:rPr>
                <w:vertAlign w:val="superscript"/>
              </w:rPr>
              <w:t>st</w:t>
            </w:r>
            <w:r>
              <w:t xml:space="preserve"> – +1 day and apology</w:t>
            </w:r>
          </w:p>
          <w:p w14:paraId="7FEDDB51" w14:textId="77777777" w:rsidR="00844C9D" w:rsidRDefault="00844C9D" w:rsidP="00BC54F9">
            <w:r>
              <w:t>2</w:t>
            </w:r>
            <w:r w:rsidRPr="0025709C">
              <w:rPr>
                <w:vertAlign w:val="superscript"/>
              </w:rPr>
              <w:t>nd</w:t>
            </w:r>
            <w:r>
              <w:t xml:space="preserve"> – +2 day and apology</w:t>
            </w:r>
          </w:p>
        </w:tc>
      </w:tr>
      <w:tr w:rsidR="00844C9D" w14:paraId="586AA007" w14:textId="77777777" w:rsidTr="00BC54F9">
        <w:trPr>
          <w:cantSplit/>
          <w:trHeight w:val="333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214D0C33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23D9D499" w14:textId="77777777" w:rsidR="00844C9D" w:rsidRDefault="00844C9D" w:rsidP="00BC54F9"/>
        </w:tc>
        <w:tc>
          <w:tcPr>
            <w:tcW w:w="1134" w:type="dxa"/>
            <w:shd w:val="clear" w:color="auto" w:fill="F4B083" w:themeFill="accent2" w:themeFillTint="99"/>
          </w:tcPr>
          <w:p w14:paraId="76BDC3C6" w14:textId="77777777" w:rsidR="00844C9D" w:rsidRDefault="00844C9D" w:rsidP="00BC54F9">
            <w:r>
              <w:t xml:space="preserve">Phase 3 </w:t>
            </w:r>
          </w:p>
        </w:tc>
        <w:tc>
          <w:tcPr>
            <w:tcW w:w="3634" w:type="dxa"/>
            <w:shd w:val="clear" w:color="auto" w:fill="F4B083" w:themeFill="accent2" w:themeFillTint="99"/>
          </w:tcPr>
          <w:p w14:paraId="690C8D18" w14:textId="77777777" w:rsidR="00844C9D" w:rsidRDefault="00844C9D" w:rsidP="00BC54F9">
            <w:r>
              <w:t>1</w:t>
            </w:r>
            <w:r w:rsidRPr="0025709C">
              <w:rPr>
                <w:vertAlign w:val="superscript"/>
              </w:rPr>
              <w:t>st</w:t>
            </w:r>
            <w:r>
              <w:t xml:space="preserve"> – +2 day and apology</w:t>
            </w:r>
          </w:p>
          <w:p w14:paraId="218DCFD3" w14:textId="77777777" w:rsidR="00844C9D" w:rsidRDefault="00844C9D" w:rsidP="00BC54F9">
            <w:r>
              <w:t>2</w:t>
            </w:r>
            <w:r w:rsidRPr="0025709C">
              <w:rPr>
                <w:vertAlign w:val="superscript"/>
              </w:rPr>
              <w:t>nd</w:t>
            </w:r>
            <w:r>
              <w:t xml:space="preserve"> – +3 day and apology</w:t>
            </w:r>
          </w:p>
        </w:tc>
      </w:tr>
      <w:tr w:rsidR="00844C9D" w14:paraId="6E15C836" w14:textId="77777777" w:rsidTr="00BC54F9">
        <w:trPr>
          <w:cantSplit/>
          <w:trHeight w:val="358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0D8A063C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 w:val="restart"/>
          </w:tcPr>
          <w:p w14:paraId="031DEF89" w14:textId="77777777" w:rsidR="00844C9D" w:rsidRDefault="00844C9D" w:rsidP="00BC54F9">
            <w:r>
              <w:t>Attempted intimidation or aggression to treatment team, courts staff, Judge or other participants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E7B160A" w14:textId="77777777" w:rsidR="00844C9D" w:rsidRDefault="00844C9D" w:rsidP="00BC54F9">
            <w:r>
              <w:t xml:space="preserve">Phase 1 </w:t>
            </w:r>
          </w:p>
        </w:tc>
        <w:tc>
          <w:tcPr>
            <w:tcW w:w="3634" w:type="dxa"/>
            <w:shd w:val="clear" w:color="auto" w:fill="A8D08D" w:themeFill="accent6" w:themeFillTint="99"/>
          </w:tcPr>
          <w:p w14:paraId="43094B1C" w14:textId="77777777" w:rsidR="00844C9D" w:rsidRDefault="00844C9D" w:rsidP="00BC54F9">
            <w:r>
              <w:t>1</w:t>
            </w:r>
            <w:r w:rsidRPr="0025709C">
              <w:rPr>
                <w:vertAlign w:val="superscript"/>
              </w:rPr>
              <w:t>st</w:t>
            </w:r>
            <w:r>
              <w:t xml:space="preserve"> – +7 day sanction</w:t>
            </w:r>
          </w:p>
          <w:p w14:paraId="56935AF8" w14:textId="77777777" w:rsidR="00844C9D" w:rsidRDefault="00844C9D" w:rsidP="00BC54F9">
            <w:r>
              <w:t>2</w:t>
            </w:r>
            <w:r w:rsidRPr="0025709C">
              <w:rPr>
                <w:vertAlign w:val="superscript"/>
              </w:rPr>
              <w:t>nd</w:t>
            </w:r>
            <w:r>
              <w:t xml:space="preserve"> – </w:t>
            </w:r>
            <w:r w:rsidRPr="006D6724">
              <w:rPr>
                <w:b/>
              </w:rPr>
              <w:t>order cancellation</w:t>
            </w:r>
          </w:p>
        </w:tc>
      </w:tr>
      <w:tr w:rsidR="00844C9D" w14:paraId="65F7D102" w14:textId="77777777" w:rsidTr="00BC54F9">
        <w:trPr>
          <w:cantSplit/>
          <w:trHeight w:val="356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54AEC3F1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4F9FC5FF" w14:textId="77777777" w:rsidR="00844C9D" w:rsidRDefault="00844C9D" w:rsidP="00BC54F9"/>
        </w:tc>
        <w:tc>
          <w:tcPr>
            <w:tcW w:w="1134" w:type="dxa"/>
            <w:shd w:val="clear" w:color="auto" w:fill="FFD966" w:themeFill="accent4" w:themeFillTint="99"/>
          </w:tcPr>
          <w:p w14:paraId="3F7BB27C" w14:textId="77777777" w:rsidR="00844C9D" w:rsidRDefault="00844C9D" w:rsidP="00BC54F9">
            <w:r>
              <w:t>Phase 2</w:t>
            </w:r>
          </w:p>
        </w:tc>
        <w:tc>
          <w:tcPr>
            <w:tcW w:w="3634" w:type="dxa"/>
            <w:shd w:val="clear" w:color="auto" w:fill="FFD966" w:themeFill="accent4" w:themeFillTint="99"/>
          </w:tcPr>
          <w:p w14:paraId="077B19A4" w14:textId="77777777" w:rsidR="00844C9D" w:rsidRDefault="00844C9D" w:rsidP="00BC54F9">
            <w:r>
              <w:t>1</w:t>
            </w:r>
            <w:r w:rsidRPr="0025709C">
              <w:rPr>
                <w:vertAlign w:val="superscript"/>
              </w:rPr>
              <w:t>st</w:t>
            </w:r>
            <w:r>
              <w:t xml:space="preserve"> – +7 day sanction</w:t>
            </w:r>
          </w:p>
          <w:p w14:paraId="18934CD9" w14:textId="77777777" w:rsidR="00844C9D" w:rsidRDefault="00844C9D" w:rsidP="00BC54F9">
            <w:r>
              <w:t>2</w:t>
            </w:r>
            <w:r w:rsidRPr="0025709C">
              <w:rPr>
                <w:vertAlign w:val="superscript"/>
              </w:rPr>
              <w:t>nd</w:t>
            </w:r>
            <w:r>
              <w:t xml:space="preserve"> – </w:t>
            </w:r>
            <w:r w:rsidRPr="006D6724">
              <w:rPr>
                <w:b/>
              </w:rPr>
              <w:t>order cancellation</w:t>
            </w:r>
          </w:p>
        </w:tc>
      </w:tr>
      <w:tr w:rsidR="00844C9D" w14:paraId="1A4D3D5F" w14:textId="77777777" w:rsidTr="00BC54F9">
        <w:trPr>
          <w:cantSplit/>
          <w:trHeight w:val="356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6F1A320F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5AFF5EB6" w14:textId="77777777" w:rsidR="00844C9D" w:rsidRDefault="00844C9D" w:rsidP="00BC54F9"/>
        </w:tc>
        <w:tc>
          <w:tcPr>
            <w:tcW w:w="1134" w:type="dxa"/>
            <w:shd w:val="clear" w:color="auto" w:fill="F4B083" w:themeFill="accent2" w:themeFillTint="99"/>
          </w:tcPr>
          <w:p w14:paraId="11E1504D" w14:textId="77777777" w:rsidR="00844C9D" w:rsidRDefault="00844C9D" w:rsidP="00BC54F9">
            <w:r>
              <w:t xml:space="preserve">Phase 3 </w:t>
            </w:r>
          </w:p>
        </w:tc>
        <w:tc>
          <w:tcPr>
            <w:tcW w:w="3634" w:type="dxa"/>
            <w:shd w:val="clear" w:color="auto" w:fill="F4B083" w:themeFill="accent2" w:themeFillTint="99"/>
          </w:tcPr>
          <w:p w14:paraId="0BD247D5" w14:textId="77777777" w:rsidR="00844C9D" w:rsidRDefault="00844C9D" w:rsidP="00BC54F9">
            <w:r>
              <w:t>1</w:t>
            </w:r>
            <w:r w:rsidRPr="0025709C">
              <w:rPr>
                <w:vertAlign w:val="superscript"/>
              </w:rPr>
              <w:t>st</w:t>
            </w:r>
            <w:r>
              <w:t xml:space="preserve"> - +7 day sanction</w:t>
            </w:r>
          </w:p>
          <w:p w14:paraId="1D1A7027" w14:textId="77777777" w:rsidR="00844C9D" w:rsidRDefault="00844C9D" w:rsidP="00BC54F9">
            <w:r>
              <w:t>2</w:t>
            </w:r>
            <w:r w:rsidRPr="0025709C">
              <w:rPr>
                <w:vertAlign w:val="superscript"/>
              </w:rPr>
              <w:t>nd</w:t>
            </w:r>
            <w:r>
              <w:t xml:space="preserve"> – </w:t>
            </w:r>
            <w:r w:rsidRPr="006D6724">
              <w:rPr>
                <w:b/>
              </w:rPr>
              <w:t>order cancellation</w:t>
            </w:r>
          </w:p>
        </w:tc>
      </w:tr>
      <w:tr w:rsidR="00844C9D" w14:paraId="5596862C" w14:textId="77777777" w:rsidTr="00BC54F9">
        <w:trPr>
          <w:cantSplit/>
          <w:trHeight w:val="27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203817A4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 w:val="restart"/>
          </w:tcPr>
          <w:p w14:paraId="22EFB5E9" w14:textId="77777777" w:rsidR="00844C9D" w:rsidRDefault="00844C9D" w:rsidP="00BC54F9">
            <w:r>
              <w:t>Medication use not as prescribed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122827C" w14:textId="77777777" w:rsidR="00844C9D" w:rsidRDefault="00844C9D" w:rsidP="00BC54F9">
            <w:r>
              <w:t xml:space="preserve">Phase 1 </w:t>
            </w:r>
          </w:p>
        </w:tc>
        <w:tc>
          <w:tcPr>
            <w:tcW w:w="3634" w:type="dxa"/>
            <w:shd w:val="clear" w:color="auto" w:fill="A8D08D" w:themeFill="accent6" w:themeFillTint="99"/>
          </w:tcPr>
          <w:p w14:paraId="03F4BCE5" w14:textId="77777777" w:rsidR="00844C9D" w:rsidRDefault="00844C9D" w:rsidP="00BC54F9">
            <w:r>
              <w:t>1</w:t>
            </w:r>
            <w:r w:rsidRPr="0025709C">
              <w:rPr>
                <w:vertAlign w:val="superscript"/>
              </w:rPr>
              <w:t>st</w:t>
            </w:r>
            <w:r>
              <w:t xml:space="preserve"> – warning</w:t>
            </w:r>
          </w:p>
          <w:p w14:paraId="5EFF5B9B" w14:textId="77777777" w:rsidR="00844C9D" w:rsidRDefault="00844C9D" w:rsidP="00BC54F9">
            <w:r>
              <w:t>2</w:t>
            </w:r>
            <w:r w:rsidRPr="0025709C">
              <w:rPr>
                <w:vertAlign w:val="superscript"/>
              </w:rPr>
              <w:t>nd</w:t>
            </w:r>
            <w:r>
              <w:t xml:space="preserve"> – reflection</w:t>
            </w:r>
          </w:p>
          <w:p w14:paraId="056A2EEA" w14:textId="77777777" w:rsidR="00844C9D" w:rsidRDefault="00844C9D" w:rsidP="00BC54F9">
            <w:r>
              <w:t>3</w:t>
            </w:r>
            <w:r w:rsidRPr="0025709C">
              <w:rPr>
                <w:vertAlign w:val="superscript"/>
              </w:rPr>
              <w:t>rd</w:t>
            </w:r>
            <w:r>
              <w:t xml:space="preserve"> – +1 day</w:t>
            </w:r>
          </w:p>
        </w:tc>
      </w:tr>
      <w:tr w:rsidR="00844C9D" w14:paraId="3E1AD673" w14:textId="77777777" w:rsidTr="00BC54F9">
        <w:trPr>
          <w:cantSplit/>
          <w:trHeight w:val="27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0AA6248C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22D4CB2E" w14:textId="77777777" w:rsidR="00844C9D" w:rsidRDefault="00844C9D" w:rsidP="00BC54F9"/>
        </w:tc>
        <w:tc>
          <w:tcPr>
            <w:tcW w:w="1134" w:type="dxa"/>
            <w:shd w:val="clear" w:color="auto" w:fill="FFD966" w:themeFill="accent4" w:themeFillTint="99"/>
          </w:tcPr>
          <w:p w14:paraId="58835FA7" w14:textId="77777777" w:rsidR="00844C9D" w:rsidRDefault="00844C9D" w:rsidP="00BC54F9">
            <w:r>
              <w:t>Phase 2</w:t>
            </w:r>
          </w:p>
        </w:tc>
        <w:tc>
          <w:tcPr>
            <w:tcW w:w="3634" w:type="dxa"/>
            <w:shd w:val="clear" w:color="auto" w:fill="FFD966" w:themeFill="accent4" w:themeFillTint="99"/>
          </w:tcPr>
          <w:p w14:paraId="42F96F7F" w14:textId="77777777" w:rsidR="00844C9D" w:rsidRDefault="00844C9D" w:rsidP="00BC54F9">
            <w:r>
              <w:t>1</w:t>
            </w:r>
            <w:r w:rsidRPr="0025709C">
              <w:rPr>
                <w:vertAlign w:val="superscript"/>
              </w:rPr>
              <w:t>st</w:t>
            </w:r>
            <w:r>
              <w:t xml:space="preserve"> – +1 day</w:t>
            </w:r>
          </w:p>
          <w:p w14:paraId="76372F34" w14:textId="77777777" w:rsidR="00844C9D" w:rsidRDefault="00844C9D" w:rsidP="00BC54F9">
            <w:r>
              <w:t>2</w:t>
            </w:r>
            <w:r w:rsidRPr="0025709C">
              <w:rPr>
                <w:vertAlign w:val="superscript"/>
              </w:rPr>
              <w:t>nd</w:t>
            </w:r>
            <w:r>
              <w:t xml:space="preserve"> – +2 days</w:t>
            </w:r>
          </w:p>
        </w:tc>
      </w:tr>
      <w:tr w:rsidR="00844C9D" w14:paraId="517FEBBE" w14:textId="77777777" w:rsidTr="00BC54F9">
        <w:trPr>
          <w:cantSplit/>
          <w:trHeight w:val="27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26A1DDA9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2AC154BE" w14:textId="77777777" w:rsidR="00844C9D" w:rsidRDefault="00844C9D" w:rsidP="00BC54F9"/>
        </w:tc>
        <w:tc>
          <w:tcPr>
            <w:tcW w:w="1134" w:type="dxa"/>
            <w:shd w:val="clear" w:color="auto" w:fill="F4B083" w:themeFill="accent2" w:themeFillTint="99"/>
          </w:tcPr>
          <w:p w14:paraId="55DCC747" w14:textId="77777777" w:rsidR="00844C9D" w:rsidRDefault="00844C9D" w:rsidP="00BC54F9">
            <w:r>
              <w:t xml:space="preserve">Phase 3 </w:t>
            </w:r>
          </w:p>
        </w:tc>
        <w:tc>
          <w:tcPr>
            <w:tcW w:w="3634" w:type="dxa"/>
            <w:shd w:val="clear" w:color="auto" w:fill="F4B083" w:themeFill="accent2" w:themeFillTint="99"/>
          </w:tcPr>
          <w:p w14:paraId="11D5C8DC" w14:textId="77777777" w:rsidR="00844C9D" w:rsidRDefault="00844C9D" w:rsidP="00BC54F9">
            <w:r>
              <w:t>1</w:t>
            </w:r>
            <w:r w:rsidRPr="0025709C">
              <w:rPr>
                <w:vertAlign w:val="superscript"/>
              </w:rPr>
              <w:t>st</w:t>
            </w:r>
            <w:r>
              <w:t xml:space="preserve"> – +2 days</w:t>
            </w:r>
          </w:p>
          <w:p w14:paraId="51876022" w14:textId="77777777" w:rsidR="00844C9D" w:rsidRDefault="00844C9D" w:rsidP="00BC54F9">
            <w:r>
              <w:t>2</w:t>
            </w:r>
            <w:r w:rsidRPr="0025709C">
              <w:rPr>
                <w:vertAlign w:val="superscript"/>
              </w:rPr>
              <w:t>nd</w:t>
            </w:r>
            <w:r>
              <w:t xml:space="preserve"> – +3 days</w:t>
            </w:r>
          </w:p>
        </w:tc>
      </w:tr>
      <w:tr w:rsidR="00844C9D" w14:paraId="68AAE15A" w14:textId="77777777" w:rsidTr="00BC54F9">
        <w:trPr>
          <w:cantSplit/>
          <w:trHeight w:val="448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3383A760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 w:val="restart"/>
          </w:tcPr>
          <w:p w14:paraId="5CB8CF10" w14:textId="77777777" w:rsidR="00844C9D" w:rsidRDefault="00844C9D" w:rsidP="00BC54F9">
            <w:r>
              <w:t>Non-compliance with order conditions (eg curfew), directions (eg non associations) or court sanctions (eg not completing tasks given as part of sanction process)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38EC73B4" w14:textId="77777777" w:rsidR="00844C9D" w:rsidRDefault="00844C9D" w:rsidP="00BC54F9">
            <w:r>
              <w:t xml:space="preserve">Phase 1 </w:t>
            </w:r>
          </w:p>
        </w:tc>
        <w:tc>
          <w:tcPr>
            <w:tcW w:w="3634" w:type="dxa"/>
            <w:shd w:val="clear" w:color="auto" w:fill="A8D08D" w:themeFill="accent6" w:themeFillTint="99"/>
          </w:tcPr>
          <w:p w14:paraId="621F8087" w14:textId="77777777" w:rsidR="00844C9D" w:rsidRDefault="00844C9D" w:rsidP="00BC54F9">
            <w:r>
              <w:t>1</w:t>
            </w:r>
            <w:r w:rsidRPr="00245163">
              <w:rPr>
                <w:vertAlign w:val="superscript"/>
              </w:rPr>
              <w:t>st</w:t>
            </w:r>
            <w:r>
              <w:t xml:space="preserve"> – +1 day</w:t>
            </w:r>
          </w:p>
          <w:p w14:paraId="6D92A776" w14:textId="77777777" w:rsidR="00844C9D" w:rsidRDefault="00844C9D" w:rsidP="00BC54F9">
            <w:r>
              <w:t>2</w:t>
            </w:r>
            <w:r w:rsidRPr="00245163">
              <w:rPr>
                <w:vertAlign w:val="superscript"/>
              </w:rPr>
              <w:t>nd</w:t>
            </w:r>
            <w:r>
              <w:t xml:space="preserve"> – +2 days</w:t>
            </w:r>
          </w:p>
          <w:p w14:paraId="2E2F53B4" w14:textId="77777777" w:rsidR="00844C9D" w:rsidRDefault="00844C9D" w:rsidP="00BC54F9">
            <w:r>
              <w:t>3</w:t>
            </w:r>
            <w:r w:rsidRPr="00245163">
              <w:rPr>
                <w:vertAlign w:val="superscript"/>
              </w:rPr>
              <w:t>rd</w:t>
            </w:r>
            <w:r>
              <w:t xml:space="preserve"> – +3 days</w:t>
            </w:r>
          </w:p>
        </w:tc>
      </w:tr>
      <w:tr w:rsidR="00844C9D" w14:paraId="71FB7E4B" w14:textId="77777777" w:rsidTr="00BC54F9">
        <w:trPr>
          <w:cantSplit/>
          <w:trHeight w:val="446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7E94260A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14844080" w14:textId="77777777" w:rsidR="00844C9D" w:rsidRDefault="00844C9D" w:rsidP="00BC54F9"/>
        </w:tc>
        <w:tc>
          <w:tcPr>
            <w:tcW w:w="1134" w:type="dxa"/>
            <w:shd w:val="clear" w:color="auto" w:fill="FFD966" w:themeFill="accent4" w:themeFillTint="99"/>
          </w:tcPr>
          <w:p w14:paraId="30AB3383" w14:textId="77777777" w:rsidR="00844C9D" w:rsidRDefault="00844C9D" w:rsidP="00BC54F9">
            <w:r>
              <w:t>Phase 2</w:t>
            </w:r>
          </w:p>
        </w:tc>
        <w:tc>
          <w:tcPr>
            <w:tcW w:w="3634" w:type="dxa"/>
            <w:shd w:val="clear" w:color="auto" w:fill="FFD966" w:themeFill="accent4" w:themeFillTint="99"/>
          </w:tcPr>
          <w:p w14:paraId="32E3E73B" w14:textId="77777777" w:rsidR="00844C9D" w:rsidRDefault="00844C9D" w:rsidP="00BC54F9">
            <w:r>
              <w:t>1</w:t>
            </w:r>
            <w:r w:rsidRPr="00245163">
              <w:rPr>
                <w:vertAlign w:val="superscript"/>
              </w:rPr>
              <w:t>st</w:t>
            </w:r>
            <w:r>
              <w:t xml:space="preserve"> – +1 day</w:t>
            </w:r>
          </w:p>
          <w:p w14:paraId="6C2A9693" w14:textId="77777777" w:rsidR="00844C9D" w:rsidRDefault="00844C9D" w:rsidP="00BC54F9">
            <w:r>
              <w:t>2</w:t>
            </w:r>
            <w:r w:rsidRPr="00245163">
              <w:rPr>
                <w:vertAlign w:val="superscript"/>
              </w:rPr>
              <w:t>nd</w:t>
            </w:r>
            <w:r>
              <w:t xml:space="preserve"> – +3 days</w:t>
            </w:r>
          </w:p>
          <w:p w14:paraId="38DF84EE" w14:textId="77777777" w:rsidR="00844C9D" w:rsidRDefault="00844C9D" w:rsidP="00BC54F9"/>
        </w:tc>
      </w:tr>
      <w:tr w:rsidR="00844C9D" w14:paraId="7EDF12DB" w14:textId="77777777" w:rsidTr="00BC54F9">
        <w:trPr>
          <w:cantSplit/>
          <w:trHeight w:val="446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5828E94C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348AF1BC" w14:textId="77777777" w:rsidR="00844C9D" w:rsidRDefault="00844C9D" w:rsidP="00BC54F9"/>
        </w:tc>
        <w:tc>
          <w:tcPr>
            <w:tcW w:w="1134" w:type="dxa"/>
            <w:shd w:val="clear" w:color="auto" w:fill="F4B083" w:themeFill="accent2" w:themeFillTint="99"/>
          </w:tcPr>
          <w:p w14:paraId="51688D11" w14:textId="77777777" w:rsidR="00844C9D" w:rsidRDefault="00844C9D" w:rsidP="00BC54F9">
            <w:r>
              <w:t xml:space="preserve">Phase 3 </w:t>
            </w:r>
          </w:p>
        </w:tc>
        <w:tc>
          <w:tcPr>
            <w:tcW w:w="3634" w:type="dxa"/>
            <w:shd w:val="clear" w:color="auto" w:fill="F4B083" w:themeFill="accent2" w:themeFillTint="99"/>
          </w:tcPr>
          <w:p w14:paraId="32F8A1DD" w14:textId="77777777" w:rsidR="00844C9D" w:rsidRDefault="00844C9D" w:rsidP="00BC54F9">
            <w:r>
              <w:t>1</w:t>
            </w:r>
            <w:r w:rsidRPr="00245163">
              <w:rPr>
                <w:vertAlign w:val="superscript"/>
              </w:rPr>
              <w:t>st</w:t>
            </w:r>
            <w:r>
              <w:t xml:space="preserve"> – +3 days</w:t>
            </w:r>
          </w:p>
          <w:p w14:paraId="07666937" w14:textId="77777777" w:rsidR="00844C9D" w:rsidRDefault="00844C9D" w:rsidP="00BC54F9">
            <w:r>
              <w:t>2</w:t>
            </w:r>
            <w:r w:rsidRPr="00245163">
              <w:rPr>
                <w:vertAlign w:val="superscript"/>
              </w:rPr>
              <w:t>nd</w:t>
            </w:r>
            <w:r>
              <w:t xml:space="preserve"> – +6 days</w:t>
            </w:r>
          </w:p>
        </w:tc>
      </w:tr>
      <w:tr w:rsidR="00844C9D" w14:paraId="1253C04C" w14:textId="77777777" w:rsidTr="00BC54F9">
        <w:trPr>
          <w:cantSplit/>
          <w:trHeight w:val="446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4EE35E62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 w:val="restart"/>
          </w:tcPr>
          <w:p w14:paraId="03A8B524" w14:textId="77777777" w:rsidR="00844C9D" w:rsidRDefault="00844C9D" w:rsidP="00BC54F9">
            <w:r>
              <w:t>Non-compliance with occupancy conditions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A39C9E4" w14:textId="77777777" w:rsidR="00844C9D" w:rsidRDefault="00844C9D" w:rsidP="00BC54F9">
            <w:r>
              <w:t xml:space="preserve">Phase 1 </w:t>
            </w:r>
          </w:p>
        </w:tc>
        <w:tc>
          <w:tcPr>
            <w:tcW w:w="3634" w:type="dxa"/>
            <w:shd w:val="clear" w:color="auto" w:fill="A8D08D" w:themeFill="accent6" w:themeFillTint="99"/>
          </w:tcPr>
          <w:p w14:paraId="1603294A" w14:textId="77777777" w:rsidR="00844C9D" w:rsidRDefault="00844C9D" w:rsidP="00BC54F9">
            <w:r>
              <w:t>+6 days</w:t>
            </w:r>
          </w:p>
        </w:tc>
      </w:tr>
      <w:tr w:rsidR="00844C9D" w14:paraId="64245EEB" w14:textId="77777777" w:rsidTr="00BC54F9">
        <w:trPr>
          <w:cantSplit/>
          <w:trHeight w:val="446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3204D0DE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7DCDA365" w14:textId="77777777" w:rsidR="00844C9D" w:rsidRDefault="00844C9D" w:rsidP="00BC54F9"/>
        </w:tc>
        <w:tc>
          <w:tcPr>
            <w:tcW w:w="1134" w:type="dxa"/>
            <w:shd w:val="clear" w:color="auto" w:fill="FFD966" w:themeFill="accent4" w:themeFillTint="99"/>
          </w:tcPr>
          <w:p w14:paraId="55025639" w14:textId="77777777" w:rsidR="00844C9D" w:rsidRDefault="00844C9D" w:rsidP="00BC54F9">
            <w:r>
              <w:t>Phase 2</w:t>
            </w:r>
          </w:p>
        </w:tc>
        <w:tc>
          <w:tcPr>
            <w:tcW w:w="3634" w:type="dxa"/>
            <w:shd w:val="clear" w:color="auto" w:fill="FFD966" w:themeFill="accent4" w:themeFillTint="99"/>
          </w:tcPr>
          <w:p w14:paraId="55B29E59" w14:textId="77777777" w:rsidR="00844C9D" w:rsidRDefault="00844C9D" w:rsidP="00BC54F9">
            <w:r>
              <w:t>1</w:t>
            </w:r>
            <w:r w:rsidRPr="00245163">
              <w:rPr>
                <w:vertAlign w:val="superscript"/>
              </w:rPr>
              <w:t>st</w:t>
            </w:r>
            <w:r>
              <w:t xml:space="preserve"> – +7 days in addition to current sanction</w:t>
            </w:r>
          </w:p>
          <w:p w14:paraId="4071ADC6" w14:textId="77777777" w:rsidR="00844C9D" w:rsidRDefault="00844C9D" w:rsidP="00BC54F9">
            <w:r>
              <w:t>2</w:t>
            </w:r>
            <w:r w:rsidRPr="00245163">
              <w:rPr>
                <w:vertAlign w:val="superscript"/>
              </w:rPr>
              <w:t>nd</w:t>
            </w:r>
            <w:r>
              <w:t xml:space="preserve"> – </w:t>
            </w:r>
            <w:r w:rsidRPr="006D6724">
              <w:rPr>
                <w:b/>
              </w:rPr>
              <w:t>order cancellation</w:t>
            </w:r>
          </w:p>
        </w:tc>
      </w:tr>
    </w:tbl>
    <w:p w14:paraId="625A3CFA" w14:textId="77777777" w:rsidR="00844C9D" w:rsidRDefault="00844C9D" w:rsidP="00844C9D">
      <w:r>
        <w:br w:type="page"/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3634"/>
      </w:tblGrid>
      <w:tr w:rsidR="00844C9D" w14:paraId="2EE2D9CB" w14:textId="77777777" w:rsidTr="00BC54F9">
        <w:trPr>
          <w:cantSplit/>
          <w:trHeight w:val="446"/>
        </w:trPr>
        <w:tc>
          <w:tcPr>
            <w:tcW w:w="704" w:type="dxa"/>
            <w:vMerge w:val="restart"/>
            <w:shd w:val="clear" w:color="auto" w:fill="2F5496" w:themeFill="accent1" w:themeFillShade="BF"/>
            <w:textDirection w:val="btLr"/>
          </w:tcPr>
          <w:p w14:paraId="3AE23A55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shd w:val="clear" w:color="auto" w:fill="BDD6EE" w:themeFill="accent5" w:themeFillTint="66"/>
          </w:tcPr>
          <w:p w14:paraId="13E49DDB" w14:textId="77777777" w:rsidR="00844C9D" w:rsidRPr="009F6D5C" w:rsidRDefault="00844C9D" w:rsidP="00BC54F9">
            <w:pPr>
              <w:rPr>
                <w:b/>
              </w:rPr>
            </w:pPr>
            <w:r w:rsidRPr="009F6D5C">
              <w:rPr>
                <w:b/>
              </w:rPr>
              <w:t>New offending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44889F45" w14:textId="77777777" w:rsidR="00844C9D" w:rsidRDefault="00844C9D" w:rsidP="00BC54F9">
            <w:r>
              <w:t>Any phase</w:t>
            </w:r>
          </w:p>
        </w:tc>
        <w:tc>
          <w:tcPr>
            <w:tcW w:w="3634" w:type="dxa"/>
            <w:shd w:val="clear" w:color="auto" w:fill="BDD6EE" w:themeFill="accent5" w:themeFillTint="66"/>
          </w:tcPr>
          <w:p w14:paraId="4852E332" w14:textId="77777777" w:rsidR="00844C9D" w:rsidRPr="00DF22BD" w:rsidRDefault="00844C9D" w:rsidP="00BC54F9">
            <w:pPr>
              <w:rPr>
                <w:b/>
              </w:rPr>
            </w:pPr>
            <w:r w:rsidRPr="00DF22BD">
              <w:rPr>
                <w:b/>
              </w:rPr>
              <w:t>Depends on offence</w:t>
            </w:r>
          </w:p>
        </w:tc>
      </w:tr>
      <w:tr w:rsidR="00844C9D" w14:paraId="1B5E0575" w14:textId="77777777" w:rsidTr="00BC54F9">
        <w:trPr>
          <w:cantSplit/>
          <w:trHeight w:val="18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4FCA1869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 w:val="restart"/>
          </w:tcPr>
          <w:p w14:paraId="171761EB" w14:textId="77777777" w:rsidR="00844C9D" w:rsidRDefault="00844C9D" w:rsidP="00BC54F9">
            <w:r>
              <w:t>Fail to advise team of change of contact details within 48 hours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7142BD1" w14:textId="77777777" w:rsidR="00844C9D" w:rsidRDefault="00844C9D" w:rsidP="00BC54F9">
            <w:r>
              <w:t>Phase 1</w:t>
            </w:r>
          </w:p>
        </w:tc>
        <w:tc>
          <w:tcPr>
            <w:tcW w:w="3634" w:type="dxa"/>
            <w:shd w:val="clear" w:color="auto" w:fill="A8D08D" w:themeFill="accent6" w:themeFillTint="99"/>
          </w:tcPr>
          <w:p w14:paraId="5BE1DAA6" w14:textId="77777777" w:rsidR="00844C9D" w:rsidRDefault="00844C9D" w:rsidP="00BC54F9">
            <w:r>
              <w:t>1</w:t>
            </w:r>
            <w:r w:rsidRPr="00245163">
              <w:rPr>
                <w:vertAlign w:val="superscript"/>
              </w:rPr>
              <w:t>st</w:t>
            </w:r>
            <w:r>
              <w:t xml:space="preserve"> – warning and reprimand</w:t>
            </w:r>
          </w:p>
          <w:p w14:paraId="028DF789" w14:textId="77777777" w:rsidR="00844C9D" w:rsidRDefault="00844C9D" w:rsidP="00BC54F9">
            <w:r>
              <w:t>2</w:t>
            </w:r>
            <w:r w:rsidRPr="00245163">
              <w:rPr>
                <w:vertAlign w:val="superscript"/>
              </w:rPr>
              <w:t>nd</w:t>
            </w:r>
            <w:r>
              <w:t xml:space="preserve"> – +2</w:t>
            </w:r>
          </w:p>
        </w:tc>
      </w:tr>
      <w:tr w:rsidR="00844C9D" w14:paraId="7155A9C5" w14:textId="77777777" w:rsidTr="00BC54F9">
        <w:trPr>
          <w:cantSplit/>
          <w:trHeight w:val="18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01042650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173E7626" w14:textId="77777777" w:rsidR="00844C9D" w:rsidRDefault="00844C9D" w:rsidP="00BC54F9"/>
        </w:tc>
        <w:tc>
          <w:tcPr>
            <w:tcW w:w="1134" w:type="dxa"/>
            <w:shd w:val="clear" w:color="auto" w:fill="FFD966" w:themeFill="accent4" w:themeFillTint="99"/>
          </w:tcPr>
          <w:p w14:paraId="5247544A" w14:textId="77777777" w:rsidR="00844C9D" w:rsidRDefault="00844C9D" w:rsidP="00BC54F9">
            <w:r>
              <w:t>Phase 2</w:t>
            </w:r>
          </w:p>
        </w:tc>
        <w:tc>
          <w:tcPr>
            <w:tcW w:w="3634" w:type="dxa"/>
            <w:shd w:val="clear" w:color="auto" w:fill="FFD966" w:themeFill="accent4" w:themeFillTint="99"/>
          </w:tcPr>
          <w:p w14:paraId="157980FA" w14:textId="77777777" w:rsidR="00844C9D" w:rsidRDefault="00844C9D" w:rsidP="00BC54F9">
            <w:r>
              <w:t>+3 days</w:t>
            </w:r>
          </w:p>
        </w:tc>
      </w:tr>
      <w:tr w:rsidR="00844C9D" w14:paraId="3529531D" w14:textId="77777777" w:rsidTr="00BC54F9">
        <w:trPr>
          <w:cantSplit/>
          <w:trHeight w:val="18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7E5ED82F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17987964" w14:textId="77777777" w:rsidR="00844C9D" w:rsidRDefault="00844C9D" w:rsidP="00BC54F9"/>
        </w:tc>
        <w:tc>
          <w:tcPr>
            <w:tcW w:w="1134" w:type="dxa"/>
            <w:shd w:val="clear" w:color="auto" w:fill="F4B083" w:themeFill="accent2" w:themeFillTint="99"/>
          </w:tcPr>
          <w:p w14:paraId="4F759D9C" w14:textId="77777777" w:rsidR="00844C9D" w:rsidRDefault="00844C9D" w:rsidP="00BC54F9">
            <w:r>
              <w:t xml:space="preserve">Phase 3 </w:t>
            </w:r>
          </w:p>
        </w:tc>
        <w:tc>
          <w:tcPr>
            <w:tcW w:w="3634" w:type="dxa"/>
            <w:shd w:val="clear" w:color="auto" w:fill="F4B083" w:themeFill="accent2" w:themeFillTint="99"/>
          </w:tcPr>
          <w:p w14:paraId="6E2C50EC" w14:textId="77777777" w:rsidR="00844C9D" w:rsidRDefault="00844C9D" w:rsidP="00BC54F9">
            <w:r>
              <w:t>+ 6 days</w:t>
            </w:r>
          </w:p>
        </w:tc>
      </w:tr>
      <w:tr w:rsidR="00844C9D" w14:paraId="72324334" w14:textId="77777777" w:rsidTr="00BC54F9">
        <w:trPr>
          <w:cantSplit/>
          <w:trHeight w:val="18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0D66503D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 w:val="restart"/>
          </w:tcPr>
          <w:p w14:paraId="2920D954" w14:textId="77777777" w:rsidR="00844C9D" w:rsidRDefault="00844C9D" w:rsidP="00BC54F9">
            <w:r>
              <w:t>Leave or remain outside of the ACT without permission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C3E2296" w14:textId="77777777" w:rsidR="00844C9D" w:rsidRDefault="00844C9D" w:rsidP="00BC54F9">
            <w:r>
              <w:t xml:space="preserve">Phase 1 </w:t>
            </w:r>
          </w:p>
        </w:tc>
        <w:tc>
          <w:tcPr>
            <w:tcW w:w="3634" w:type="dxa"/>
            <w:shd w:val="clear" w:color="auto" w:fill="A8D08D" w:themeFill="accent6" w:themeFillTint="99"/>
          </w:tcPr>
          <w:p w14:paraId="26C1C1BD" w14:textId="77777777" w:rsidR="00844C9D" w:rsidRDefault="00844C9D" w:rsidP="00BC54F9">
            <w:r>
              <w:t>+6 days</w:t>
            </w:r>
          </w:p>
        </w:tc>
      </w:tr>
      <w:tr w:rsidR="00844C9D" w14:paraId="0866D783" w14:textId="77777777" w:rsidTr="00BC54F9">
        <w:trPr>
          <w:cantSplit/>
          <w:trHeight w:val="18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0D49100A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46F903B5" w14:textId="77777777" w:rsidR="00844C9D" w:rsidRDefault="00844C9D" w:rsidP="00BC54F9"/>
        </w:tc>
        <w:tc>
          <w:tcPr>
            <w:tcW w:w="1134" w:type="dxa"/>
            <w:shd w:val="clear" w:color="auto" w:fill="FFD966" w:themeFill="accent4" w:themeFillTint="99"/>
          </w:tcPr>
          <w:p w14:paraId="5A1019CF" w14:textId="77777777" w:rsidR="00844C9D" w:rsidRDefault="00844C9D" w:rsidP="00BC54F9">
            <w:r>
              <w:t>Phase 2</w:t>
            </w:r>
          </w:p>
        </w:tc>
        <w:tc>
          <w:tcPr>
            <w:tcW w:w="3634" w:type="dxa"/>
            <w:shd w:val="clear" w:color="auto" w:fill="FFD966" w:themeFill="accent4" w:themeFillTint="99"/>
          </w:tcPr>
          <w:p w14:paraId="36BAF8FC" w14:textId="77777777" w:rsidR="00844C9D" w:rsidRDefault="00844C9D" w:rsidP="00BC54F9">
            <w:r>
              <w:t>1</w:t>
            </w:r>
            <w:r w:rsidRPr="00245163">
              <w:rPr>
                <w:vertAlign w:val="superscript"/>
              </w:rPr>
              <w:t>st</w:t>
            </w:r>
            <w:r>
              <w:t xml:space="preserve"> – +7 days</w:t>
            </w:r>
          </w:p>
          <w:p w14:paraId="3DEEACC5" w14:textId="77777777" w:rsidR="00844C9D" w:rsidRDefault="00844C9D" w:rsidP="00BC54F9">
            <w:r>
              <w:t>2</w:t>
            </w:r>
            <w:r w:rsidRPr="00245163">
              <w:rPr>
                <w:vertAlign w:val="superscript"/>
              </w:rPr>
              <w:t>nd</w:t>
            </w:r>
            <w:r>
              <w:t xml:space="preserve"> – </w:t>
            </w:r>
            <w:r w:rsidRPr="006D6724">
              <w:rPr>
                <w:b/>
              </w:rPr>
              <w:t>cancellation</w:t>
            </w:r>
          </w:p>
        </w:tc>
      </w:tr>
      <w:tr w:rsidR="00844C9D" w14:paraId="70403D92" w14:textId="77777777" w:rsidTr="00BC54F9">
        <w:trPr>
          <w:cantSplit/>
          <w:trHeight w:val="18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6C667D2D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32DD1737" w14:textId="77777777" w:rsidR="00844C9D" w:rsidRDefault="00844C9D" w:rsidP="00BC54F9"/>
        </w:tc>
        <w:tc>
          <w:tcPr>
            <w:tcW w:w="1134" w:type="dxa"/>
            <w:shd w:val="clear" w:color="auto" w:fill="F4B083" w:themeFill="accent2" w:themeFillTint="99"/>
          </w:tcPr>
          <w:p w14:paraId="66D07A29" w14:textId="77777777" w:rsidR="00844C9D" w:rsidRDefault="00844C9D" w:rsidP="00BC54F9">
            <w:r>
              <w:t xml:space="preserve">Phase 3 </w:t>
            </w:r>
          </w:p>
        </w:tc>
        <w:tc>
          <w:tcPr>
            <w:tcW w:w="3634" w:type="dxa"/>
            <w:shd w:val="clear" w:color="auto" w:fill="F4B083" w:themeFill="accent2" w:themeFillTint="99"/>
          </w:tcPr>
          <w:p w14:paraId="66EB6749" w14:textId="77777777" w:rsidR="00844C9D" w:rsidRDefault="00844C9D" w:rsidP="00BC54F9">
            <w:r>
              <w:t>1</w:t>
            </w:r>
            <w:r w:rsidRPr="00245163">
              <w:rPr>
                <w:vertAlign w:val="superscript"/>
              </w:rPr>
              <w:t>st</w:t>
            </w:r>
            <w:r>
              <w:t xml:space="preserve"> – +7 days</w:t>
            </w:r>
          </w:p>
          <w:p w14:paraId="6FE6470A" w14:textId="77777777" w:rsidR="00844C9D" w:rsidRDefault="00844C9D" w:rsidP="00BC54F9">
            <w:r>
              <w:t>2</w:t>
            </w:r>
            <w:r w:rsidRPr="00245163">
              <w:rPr>
                <w:vertAlign w:val="superscript"/>
              </w:rPr>
              <w:t>nd</w:t>
            </w:r>
            <w:r>
              <w:t xml:space="preserve"> – </w:t>
            </w:r>
            <w:r w:rsidRPr="006D6724">
              <w:rPr>
                <w:b/>
              </w:rPr>
              <w:t>cancellation</w:t>
            </w:r>
          </w:p>
        </w:tc>
      </w:tr>
      <w:tr w:rsidR="00844C9D" w14:paraId="236A8B84" w14:textId="77777777" w:rsidTr="00BC54F9">
        <w:trPr>
          <w:cantSplit/>
          <w:trHeight w:val="18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6B86FC74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 w:val="restart"/>
          </w:tcPr>
          <w:p w14:paraId="348FD611" w14:textId="77777777" w:rsidR="00844C9D" w:rsidRDefault="00844C9D" w:rsidP="00BC54F9">
            <w:r>
              <w:t>Bringing contraband into custody while serving sanctions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D14219F" w14:textId="77777777" w:rsidR="00844C9D" w:rsidRDefault="00844C9D" w:rsidP="00BC54F9">
            <w:r>
              <w:t xml:space="preserve">Phase 1 </w:t>
            </w:r>
          </w:p>
        </w:tc>
        <w:tc>
          <w:tcPr>
            <w:tcW w:w="3634" w:type="dxa"/>
            <w:shd w:val="clear" w:color="auto" w:fill="A8D08D" w:themeFill="accent6" w:themeFillTint="99"/>
          </w:tcPr>
          <w:p w14:paraId="585A8343" w14:textId="77777777" w:rsidR="00844C9D" w:rsidRDefault="00844C9D" w:rsidP="00BC54F9">
            <w:r>
              <w:t xml:space="preserve">+7 days in addition to current </w:t>
            </w:r>
            <w:r w:rsidRPr="00245163">
              <w:rPr>
                <w:shd w:val="clear" w:color="auto" w:fill="A8D08D" w:themeFill="accent6" w:themeFillTint="99"/>
              </w:rPr>
              <w:t>sanctions</w:t>
            </w:r>
          </w:p>
        </w:tc>
      </w:tr>
      <w:tr w:rsidR="00844C9D" w14:paraId="786CE530" w14:textId="77777777" w:rsidTr="00BC54F9">
        <w:trPr>
          <w:cantSplit/>
          <w:trHeight w:val="18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49770931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76A86627" w14:textId="77777777" w:rsidR="00844C9D" w:rsidRDefault="00844C9D" w:rsidP="00BC54F9"/>
        </w:tc>
        <w:tc>
          <w:tcPr>
            <w:tcW w:w="1134" w:type="dxa"/>
            <w:shd w:val="clear" w:color="auto" w:fill="FFD966" w:themeFill="accent4" w:themeFillTint="99"/>
          </w:tcPr>
          <w:p w14:paraId="3563DFB4" w14:textId="77777777" w:rsidR="00844C9D" w:rsidRDefault="00844C9D" w:rsidP="00BC54F9">
            <w:r>
              <w:t>Phase 2</w:t>
            </w:r>
          </w:p>
        </w:tc>
        <w:tc>
          <w:tcPr>
            <w:tcW w:w="3634" w:type="dxa"/>
            <w:shd w:val="clear" w:color="auto" w:fill="FFD966" w:themeFill="accent4" w:themeFillTint="99"/>
          </w:tcPr>
          <w:p w14:paraId="5389C7D8" w14:textId="77777777" w:rsidR="00844C9D" w:rsidRDefault="00844C9D" w:rsidP="00BC54F9">
            <w:r>
              <w:t>1</w:t>
            </w:r>
            <w:r w:rsidRPr="00245163">
              <w:rPr>
                <w:vertAlign w:val="superscript"/>
              </w:rPr>
              <w:t>st</w:t>
            </w:r>
            <w:r>
              <w:t xml:space="preserve"> – +7 days in addition to current sanction</w:t>
            </w:r>
          </w:p>
          <w:p w14:paraId="67C47FEF" w14:textId="77777777" w:rsidR="00844C9D" w:rsidRDefault="00844C9D" w:rsidP="00BC54F9">
            <w:r>
              <w:t>2</w:t>
            </w:r>
            <w:r w:rsidRPr="00245163">
              <w:rPr>
                <w:vertAlign w:val="superscript"/>
              </w:rPr>
              <w:t>nd</w:t>
            </w:r>
            <w:r>
              <w:t xml:space="preserve"> – </w:t>
            </w:r>
            <w:r w:rsidRPr="006D6724">
              <w:rPr>
                <w:b/>
              </w:rPr>
              <w:t>order cancellation</w:t>
            </w:r>
          </w:p>
        </w:tc>
      </w:tr>
      <w:tr w:rsidR="00844C9D" w14:paraId="1E52EE59" w14:textId="77777777" w:rsidTr="00BC54F9">
        <w:trPr>
          <w:cantSplit/>
          <w:trHeight w:val="18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04A15BD3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3D4C6B05" w14:textId="77777777" w:rsidR="00844C9D" w:rsidRDefault="00844C9D" w:rsidP="00BC54F9"/>
        </w:tc>
        <w:tc>
          <w:tcPr>
            <w:tcW w:w="1134" w:type="dxa"/>
            <w:shd w:val="clear" w:color="auto" w:fill="F4B083" w:themeFill="accent2" w:themeFillTint="99"/>
          </w:tcPr>
          <w:p w14:paraId="37B26F97" w14:textId="77777777" w:rsidR="00844C9D" w:rsidRDefault="00844C9D" w:rsidP="00BC54F9">
            <w:r>
              <w:t xml:space="preserve">Phase 3 </w:t>
            </w:r>
          </w:p>
        </w:tc>
        <w:tc>
          <w:tcPr>
            <w:tcW w:w="3634" w:type="dxa"/>
            <w:shd w:val="clear" w:color="auto" w:fill="F4B083" w:themeFill="accent2" w:themeFillTint="99"/>
          </w:tcPr>
          <w:p w14:paraId="536FC65A" w14:textId="77777777" w:rsidR="00844C9D" w:rsidRDefault="00844C9D" w:rsidP="00BC54F9">
            <w:r>
              <w:t>1</w:t>
            </w:r>
            <w:r w:rsidRPr="00245163">
              <w:rPr>
                <w:vertAlign w:val="superscript"/>
              </w:rPr>
              <w:t>st</w:t>
            </w:r>
            <w:r>
              <w:t xml:space="preserve"> – +7 in addition to current sanctions</w:t>
            </w:r>
          </w:p>
          <w:p w14:paraId="02194404" w14:textId="77777777" w:rsidR="00844C9D" w:rsidRDefault="00844C9D" w:rsidP="00BC54F9">
            <w:r>
              <w:t>2</w:t>
            </w:r>
            <w:r w:rsidRPr="00245163">
              <w:rPr>
                <w:vertAlign w:val="superscript"/>
              </w:rPr>
              <w:t>nd</w:t>
            </w:r>
            <w:r>
              <w:t xml:space="preserve"> – </w:t>
            </w:r>
            <w:r w:rsidRPr="006D6724">
              <w:rPr>
                <w:b/>
              </w:rPr>
              <w:t>cancellation</w:t>
            </w:r>
          </w:p>
        </w:tc>
      </w:tr>
      <w:tr w:rsidR="00844C9D" w14:paraId="5B640981" w14:textId="77777777" w:rsidTr="00BC54F9">
        <w:trPr>
          <w:cantSplit/>
          <w:trHeight w:val="27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6E8E9C35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 w:val="restart"/>
          </w:tcPr>
          <w:p w14:paraId="700B7FDB" w14:textId="77777777" w:rsidR="00844C9D" w:rsidRDefault="00844C9D" w:rsidP="00BC54F9">
            <w:r>
              <w:t>Behavioural issues (aggression) while serving sanctions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434F643" w14:textId="77777777" w:rsidR="00844C9D" w:rsidRDefault="00844C9D" w:rsidP="00BC54F9">
            <w:r>
              <w:t xml:space="preserve">Phase 1 </w:t>
            </w:r>
          </w:p>
        </w:tc>
        <w:tc>
          <w:tcPr>
            <w:tcW w:w="3634" w:type="dxa"/>
            <w:shd w:val="clear" w:color="auto" w:fill="A8D08D" w:themeFill="accent6" w:themeFillTint="99"/>
          </w:tcPr>
          <w:p w14:paraId="7ED82BFF" w14:textId="77777777" w:rsidR="00844C9D" w:rsidRDefault="00844C9D" w:rsidP="00BC54F9">
            <w:r>
              <w:t>1</w:t>
            </w:r>
            <w:r w:rsidRPr="00245163">
              <w:rPr>
                <w:vertAlign w:val="superscript"/>
              </w:rPr>
              <w:t>st</w:t>
            </w:r>
            <w:r>
              <w:t xml:space="preserve"> – +7 days in addition to current sanctions</w:t>
            </w:r>
          </w:p>
          <w:p w14:paraId="461CD6AA" w14:textId="77777777" w:rsidR="00844C9D" w:rsidRDefault="00844C9D" w:rsidP="00BC54F9"/>
        </w:tc>
      </w:tr>
      <w:tr w:rsidR="00844C9D" w14:paraId="0AA0FF82" w14:textId="77777777" w:rsidTr="00BC54F9">
        <w:trPr>
          <w:cantSplit/>
          <w:trHeight w:val="27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27CD7A39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10D6A6D0" w14:textId="77777777" w:rsidR="00844C9D" w:rsidRDefault="00844C9D" w:rsidP="00BC54F9"/>
        </w:tc>
        <w:tc>
          <w:tcPr>
            <w:tcW w:w="1134" w:type="dxa"/>
            <w:shd w:val="clear" w:color="auto" w:fill="FFD966" w:themeFill="accent4" w:themeFillTint="99"/>
          </w:tcPr>
          <w:p w14:paraId="15CA45B1" w14:textId="77777777" w:rsidR="00844C9D" w:rsidRDefault="00844C9D" w:rsidP="00BC54F9">
            <w:r>
              <w:t>Phase 2</w:t>
            </w:r>
          </w:p>
        </w:tc>
        <w:tc>
          <w:tcPr>
            <w:tcW w:w="3634" w:type="dxa"/>
            <w:shd w:val="clear" w:color="auto" w:fill="FFD966" w:themeFill="accent4" w:themeFillTint="99"/>
          </w:tcPr>
          <w:p w14:paraId="0BE05FC3" w14:textId="77777777" w:rsidR="00844C9D" w:rsidRDefault="00844C9D" w:rsidP="00BC54F9">
            <w:r>
              <w:t>1</w:t>
            </w:r>
            <w:r w:rsidRPr="00245163">
              <w:rPr>
                <w:vertAlign w:val="superscript"/>
              </w:rPr>
              <w:t>st</w:t>
            </w:r>
            <w:r>
              <w:t xml:space="preserve"> – +7 in addition to current sanctions</w:t>
            </w:r>
          </w:p>
          <w:p w14:paraId="39C661C1" w14:textId="77777777" w:rsidR="00844C9D" w:rsidRDefault="00844C9D" w:rsidP="00BC54F9">
            <w:r>
              <w:t>2</w:t>
            </w:r>
            <w:r w:rsidRPr="00245163">
              <w:rPr>
                <w:vertAlign w:val="superscript"/>
              </w:rPr>
              <w:t>nd</w:t>
            </w:r>
            <w:r>
              <w:t xml:space="preserve"> – </w:t>
            </w:r>
            <w:r w:rsidRPr="006D6724">
              <w:rPr>
                <w:b/>
              </w:rPr>
              <w:t>cancellation</w:t>
            </w:r>
          </w:p>
        </w:tc>
      </w:tr>
      <w:tr w:rsidR="00844C9D" w14:paraId="62FC0AF8" w14:textId="77777777" w:rsidTr="00BC54F9">
        <w:trPr>
          <w:cantSplit/>
          <w:trHeight w:val="270"/>
        </w:trPr>
        <w:tc>
          <w:tcPr>
            <w:tcW w:w="704" w:type="dxa"/>
            <w:vMerge/>
            <w:shd w:val="clear" w:color="auto" w:fill="2F5496" w:themeFill="accent1" w:themeFillShade="BF"/>
            <w:textDirection w:val="btLr"/>
          </w:tcPr>
          <w:p w14:paraId="5D76E243" w14:textId="77777777" w:rsidR="00844C9D" w:rsidRDefault="00844C9D" w:rsidP="00BC54F9">
            <w:pPr>
              <w:ind w:left="113" w:right="113"/>
              <w:jc w:val="center"/>
            </w:pPr>
          </w:p>
        </w:tc>
        <w:tc>
          <w:tcPr>
            <w:tcW w:w="3544" w:type="dxa"/>
            <w:vMerge/>
          </w:tcPr>
          <w:p w14:paraId="34D2FB7C" w14:textId="77777777" w:rsidR="00844C9D" w:rsidRDefault="00844C9D" w:rsidP="00BC54F9"/>
        </w:tc>
        <w:tc>
          <w:tcPr>
            <w:tcW w:w="1134" w:type="dxa"/>
            <w:shd w:val="clear" w:color="auto" w:fill="F4B083" w:themeFill="accent2" w:themeFillTint="99"/>
          </w:tcPr>
          <w:p w14:paraId="1D06810A" w14:textId="77777777" w:rsidR="00844C9D" w:rsidRDefault="00844C9D" w:rsidP="00BC54F9">
            <w:r>
              <w:t xml:space="preserve">Phase 3 </w:t>
            </w:r>
          </w:p>
        </w:tc>
        <w:tc>
          <w:tcPr>
            <w:tcW w:w="3634" w:type="dxa"/>
            <w:shd w:val="clear" w:color="auto" w:fill="F4B083" w:themeFill="accent2" w:themeFillTint="99"/>
          </w:tcPr>
          <w:p w14:paraId="1D9130EE" w14:textId="77777777" w:rsidR="00844C9D" w:rsidRDefault="00844C9D" w:rsidP="00BC54F9">
            <w:r>
              <w:t>1</w:t>
            </w:r>
            <w:r w:rsidRPr="00245163">
              <w:rPr>
                <w:vertAlign w:val="superscript"/>
              </w:rPr>
              <w:t>st</w:t>
            </w:r>
            <w:r>
              <w:t xml:space="preserve"> – +7 in addition to current sanctions</w:t>
            </w:r>
          </w:p>
          <w:p w14:paraId="660EDB32" w14:textId="77777777" w:rsidR="00844C9D" w:rsidRDefault="00844C9D" w:rsidP="00BC54F9">
            <w:r>
              <w:t>2</w:t>
            </w:r>
            <w:r w:rsidRPr="00245163">
              <w:rPr>
                <w:vertAlign w:val="superscript"/>
              </w:rPr>
              <w:t>nd</w:t>
            </w:r>
            <w:r>
              <w:t xml:space="preserve"> – </w:t>
            </w:r>
            <w:r w:rsidRPr="006D6724">
              <w:rPr>
                <w:b/>
              </w:rPr>
              <w:t>cancellation</w:t>
            </w:r>
          </w:p>
        </w:tc>
      </w:tr>
    </w:tbl>
    <w:p w14:paraId="7A3DA4F5" w14:textId="77777777" w:rsidR="00844C9D" w:rsidRDefault="00844C9D" w:rsidP="00844C9D">
      <w:pPr>
        <w:rPr>
          <w:b/>
        </w:rPr>
      </w:pPr>
    </w:p>
    <w:p w14:paraId="29EE352E" w14:textId="77777777" w:rsidR="00844C9D" w:rsidRDefault="00844C9D" w:rsidP="00844C9D">
      <w:pPr>
        <w:rPr>
          <w:b/>
        </w:rPr>
      </w:pPr>
      <w:r>
        <w:rPr>
          <w:b/>
        </w:rPr>
        <w:br w:type="page"/>
      </w:r>
    </w:p>
    <w:p w14:paraId="327AE806" w14:textId="77777777" w:rsidR="00844C9D" w:rsidRDefault="00844C9D" w:rsidP="00844C9D">
      <w:pPr>
        <w:rPr>
          <w:b/>
        </w:rPr>
      </w:pPr>
      <w:r>
        <w:rPr>
          <w:b/>
        </w:rPr>
        <w:lastRenderedPageBreak/>
        <w:t>D2C.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2676"/>
        <w:gridCol w:w="1889"/>
        <w:gridCol w:w="1889"/>
        <w:gridCol w:w="1889"/>
      </w:tblGrid>
      <w:tr w:rsidR="00844C9D" w14:paraId="0ED2B04D" w14:textId="77777777" w:rsidTr="00BC54F9">
        <w:trPr>
          <w:cantSplit/>
          <w:trHeight w:val="445"/>
        </w:trPr>
        <w:tc>
          <w:tcPr>
            <w:tcW w:w="673" w:type="dxa"/>
            <w:vMerge w:val="restart"/>
            <w:shd w:val="clear" w:color="auto" w:fill="8EAADB" w:themeFill="accent1" w:themeFillTint="99"/>
            <w:textDirection w:val="btLr"/>
          </w:tcPr>
          <w:p w14:paraId="3023FE81" w14:textId="77777777" w:rsidR="00844C9D" w:rsidRPr="009F6D5C" w:rsidRDefault="00844C9D" w:rsidP="00BC54F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F6D5C">
              <w:rPr>
                <w:b/>
                <w:sz w:val="36"/>
                <w:szCs w:val="36"/>
              </w:rPr>
              <w:t>Behaviour based incentives</w:t>
            </w:r>
          </w:p>
        </w:tc>
        <w:tc>
          <w:tcPr>
            <w:tcW w:w="2676" w:type="dxa"/>
            <w:shd w:val="clear" w:color="auto" w:fill="8EAADB" w:themeFill="accent1" w:themeFillTint="99"/>
          </w:tcPr>
          <w:p w14:paraId="6FE769E9" w14:textId="77777777" w:rsidR="00844C9D" w:rsidRPr="009F6D5C" w:rsidRDefault="00844C9D" w:rsidP="00BC54F9">
            <w:pPr>
              <w:rPr>
                <w:b/>
              </w:rPr>
            </w:pPr>
            <w:r w:rsidRPr="009F6D5C">
              <w:rPr>
                <w:b/>
              </w:rPr>
              <w:t>Conduct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1BD701B0" w14:textId="77777777" w:rsidR="00844C9D" w:rsidRPr="009F6D5C" w:rsidRDefault="00844C9D" w:rsidP="00BC54F9">
            <w:pPr>
              <w:rPr>
                <w:b/>
              </w:rPr>
            </w:pPr>
            <w:r w:rsidRPr="009F6D5C">
              <w:rPr>
                <w:b/>
              </w:rPr>
              <w:t>Phase 1</w:t>
            </w:r>
          </w:p>
        </w:tc>
        <w:tc>
          <w:tcPr>
            <w:tcW w:w="1889" w:type="dxa"/>
            <w:shd w:val="clear" w:color="auto" w:fill="FFE599" w:themeFill="accent4" w:themeFillTint="66"/>
          </w:tcPr>
          <w:p w14:paraId="22688219" w14:textId="77777777" w:rsidR="00844C9D" w:rsidRPr="009F6D5C" w:rsidRDefault="00844C9D" w:rsidP="00BC54F9">
            <w:pPr>
              <w:rPr>
                <w:b/>
              </w:rPr>
            </w:pPr>
            <w:r w:rsidRPr="009F6D5C">
              <w:rPr>
                <w:b/>
              </w:rPr>
              <w:t>Phase 2</w:t>
            </w:r>
          </w:p>
        </w:tc>
        <w:tc>
          <w:tcPr>
            <w:tcW w:w="1889" w:type="dxa"/>
            <w:shd w:val="clear" w:color="auto" w:fill="F7CAAC" w:themeFill="accent2" w:themeFillTint="66"/>
          </w:tcPr>
          <w:p w14:paraId="1E53C5A9" w14:textId="77777777" w:rsidR="00844C9D" w:rsidRPr="009F6D5C" w:rsidRDefault="00844C9D" w:rsidP="00BC54F9">
            <w:pPr>
              <w:rPr>
                <w:b/>
              </w:rPr>
            </w:pPr>
            <w:r w:rsidRPr="009F6D5C">
              <w:rPr>
                <w:b/>
              </w:rPr>
              <w:t>Phase 3</w:t>
            </w:r>
          </w:p>
        </w:tc>
      </w:tr>
      <w:tr w:rsidR="00844C9D" w14:paraId="11139F40" w14:textId="77777777" w:rsidTr="00BC54F9">
        <w:trPr>
          <w:cantSplit/>
          <w:trHeight w:val="854"/>
        </w:trPr>
        <w:tc>
          <w:tcPr>
            <w:tcW w:w="673" w:type="dxa"/>
            <w:vMerge/>
            <w:shd w:val="clear" w:color="auto" w:fill="8EAADB" w:themeFill="accent1" w:themeFillTint="99"/>
            <w:textDirection w:val="btLr"/>
          </w:tcPr>
          <w:p w14:paraId="43C22D86" w14:textId="77777777" w:rsidR="00844C9D" w:rsidRDefault="00844C9D" w:rsidP="00BC54F9">
            <w:pPr>
              <w:ind w:left="113" w:right="113"/>
            </w:pPr>
          </w:p>
        </w:tc>
        <w:tc>
          <w:tcPr>
            <w:tcW w:w="2676" w:type="dxa"/>
          </w:tcPr>
          <w:p w14:paraId="0B594653" w14:textId="77777777" w:rsidR="00844C9D" w:rsidRDefault="00844C9D" w:rsidP="00BC54F9">
            <w:r>
              <w:t>Active engagement with the treatment team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7AEB8D0E" w14:textId="77777777" w:rsidR="00844C9D" w:rsidRDefault="00844C9D" w:rsidP="00BC54F9">
            <w:r>
              <w:t>Acknowledgement and praise</w:t>
            </w:r>
          </w:p>
        </w:tc>
        <w:tc>
          <w:tcPr>
            <w:tcW w:w="1889" w:type="dxa"/>
            <w:shd w:val="clear" w:color="auto" w:fill="FFE599" w:themeFill="accent4" w:themeFillTint="66"/>
          </w:tcPr>
          <w:p w14:paraId="398F470D" w14:textId="77777777" w:rsidR="00844C9D" w:rsidRDefault="00844C9D" w:rsidP="00BC54F9">
            <w:r>
              <w:t>Acknowledgement and praise</w:t>
            </w:r>
          </w:p>
        </w:tc>
        <w:tc>
          <w:tcPr>
            <w:tcW w:w="1889" w:type="dxa"/>
            <w:shd w:val="clear" w:color="auto" w:fill="F7CAAC" w:themeFill="accent2" w:themeFillTint="66"/>
          </w:tcPr>
          <w:p w14:paraId="48A58607" w14:textId="77777777" w:rsidR="00844C9D" w:rsidRDefault="00844C9D" w:rsidP="00BC54F9">
            <w:r>
              <w:t>Acknowledgement and praise</w:t>
            </w:r>
          </w:p>
        </w:tc>
      </w:tr>
      <w:tr w:rsidR="00844C9D" w14:paraId="3236894C" w14:textId="77777777" w:rsidTr="00BC54F9">
        <w:trPr>
          <w:cantSplit/>
          <w:trHeight w:val="854"/>
        </w:trPr>
        <w:tc>
          <w:tcPr>
            <w:tcW w:w="673" w:type="dxa"/>
            <w:vMerge/>
            <w:shd w:val="clear" w:color="auto" w:fill="8EAADB" w:themeFill="accent1" w:themeFillTint="99"/>
            <w:textDirection w:val="btLr"/>
          </w:tcPr>
          <w:p w14:paraId="38D11286" w14:textId="77777777" w:rsidR="00844C9D" w:rsidRDefault="00844C9D" w:rsidP="00BC54F9">
            <w:pPr>
              <w:ind w:left="113" w:right="113"/>
            </w:pPr>
          </w:p>
        </w:tc>
        <w:tc>
          <w:tcPr>
            <w:tcW w:w="2676" w:type="dxa"/>
          </w:tcPr>
          <w:p w14:paraId="47C061F7" w14:textId="77777777" w:rsidR="00844C9D" w:rsidRDefault="00844C9D" w:rsidP="00BC54F9">
            <w:r>
              <w:t>No missed treatment/appointments for previous four weeks</w:t>
            </w:r>
          </w:p>
          <w:p w14:paraId="3A7B1EEA" w14:textId="77777777" w:rsidR="00844C9D" w:rsidRDefault="00844C9D" w:rsidP="00BC54F9"/>
        </w:tc>
        <w:tc>
          <w:tcPr>
            <w:tcW w:w="1889" w:type="dxa"/>
            <w:shd w:val="clear" w:color="auto" w:fill="C5E0B3" w:themeFill="accent6" w:themeFillTint="66"/>
          </w:tcPr>
          <w:p w14:paraId="205DDD36" w14:textId="77777777" w:rsidR="00844C9D" w:rsidRDefault="00844C9D" w:rsidP="00BC54F9">
            <w:r>
              <w:t>-4 days</w:t>
            </w:r>
          </w:p>
        </w:tc>
        <w:tc>
          <w:tcPr>
            <w:tcW w:w="1889" w:type="dxa"/>
            <w:shd w:val="clear" w:color="auto" w:fill="FFE599" w:themeFill="accent4" w:themeFillTint="66"/>
          </w:tcPr>
          <w:p w14:paraId="4BFC312A" w14:textId="77777777" w:rsidR="00844C9D" w:rsidRDefault="00844C9D" w:rsidP="00BC54F9">
            <w:r>
              <w:t>-2 days</w:t>
            </w:r>
          </w:p>
        </w:tc>
        <w:tc>
          <w:tcPr>
            <w:tcW w:w="1889" w:type="dxa"/>
            <w:shd w:val="clear" w:color="auto" w:fill="F7CAAC" w:themeFill="accent2" w:themeFillTint="66"/>
          </w:tcPr>
          <w:p w14:paraId="24F6FC37" w14:textId="77777777" w:rsidR="00844C9D" w:rsidRDefault="00844C9D" w:rsidP="00BC54F9">
            <w:r>
              <w:t>Acknowledgement and praise</w:t>
            </w:r>
          </w:p>
        </w:tc>
      </w:tr>
      <w:tr w:rsidR="00844C9D" w14:paraId="1E397481" w14:textId="77777777" w:rsidTr="00BC54F9">
        <w:trPr>
          <w:cantSplit/>
          <w:trHeight w:val="854"/>
        </w:trPr>
        <w:tc>
          <w:tcPr>
            <w:tcW w:w="673" w:type="dxa"/>
            <w:vMerge/>
            <w:shd w:val="clear" w:color="auto" w:fill="8EAADB" w:themeFill="accent1" w:themeFillTint="99"/>
            <w:textDirection w:val="btLr"/>
          </w:tcPr>
          <w:p w14:paraId="713DEEBD" w14:textId="77777777" w:rsidR="00844C9D" w:rsidRDefault="00844C9D" w:rsidP="00BC54F9">
            <w:pPr>
              <w:ind w:left="113" w:right="113"/>
            </w:pPr>
          </w:p>
        </w:tc>
        <w:tc>
          <w:tcPr>
            <w:tcW w:w="2676" w:type="dxa"/>
          </w:tcPr>
          <w:p w14:paraId="6FFCC976" w14:textId="77777777" w:rsidR="00844C9D" w:rsidRDefault="00844C9D" w:rsidP="00BC54F9">
            <w:r>
              <w:t>Voluntary attendance in therapeutic activity outside of treatment program requirements (eg extra SMART meetings, volunteering)</w:t>
            </w:r>
          </w:p>
          <w:p w14:paraId="4FC996FF" w14:textId="77777777" w:rsidR="00844C9D" w:rsidRDefault="00844C9D" w:rsidP="00BC54F9"/>
        </w:tc>
        <w:tc>
          <w:tcPr>
            <w:tcW w:w="1889" w:type="dxa"/>
            <w:shd w:val="clear" w:color="auto" w:fill="C5E0B3" w:themeFill="accent6" w:themeFillTint="66"/>
          </w:tcPr>
          <w:p w14:paraId="03B29A78" w14:textId="77777777" w:rsidR="00844C9D" w:rsidRDefault="00844C9D" w:rsidP="00BC54F9">
            <w:r>
              <w:t>-4 days</w:t>
            </w:r>
          </w:p>
        </w:tc>
        <w:tc>
          <w:tcPr>
            <w:tcW w:w="1889" w:type="dxa"/>
            <w:shd w:val="clear" w:color="auto" w:fill="FFE599" w:themeFill="accent4" w:themeFillTint="66"/>
          </w:tcPr>
          <w:p w14:paraId="75DC9B4C" w14:textId="77777777" w:rsidR="00844C9D" w:rsidRDefault="00844C9D" w:rsidP="00BC54F9">
            <w:r>
              <w:t>-2 days</w:t>
            </w:r>
          </w:p>
        </w:tc>
        <w:tc>
          <w:tcPr>
            <w:tcW w:w="1889" w:type="dxa"/>
            <w:shd w:val="clear" w:color="auto" w:fill="F7CAAC" w:themeFill="accent2" w:themeFillTint="66"/>
          </w:tcPr>
          <w:p w14:paraId="2B3EAB2C" w14:textId="77777777" w:rsidR="00844C9D" w:rsidRDefault="00844C9D" w:rsidP="00BC54F9">
            <w:r>
              <w:t>Acknowledgement and praise</w:t>
            </w:r>
          </w:p>
        </w:tc>
      </w:tr>
      <w:tr w:rsidR="00844C9D" w14:paraId="77B4D6C7" w14:textId="77777777" w:rsidTr="00BC54F9">
        <w:trPr>
          <w:cantSplit/>
          <w:trHeight w:val="425"/>
        </w:trPr>
        <w:tc>
          <w:tcPr>
            <w:tcW w:w="673" w:type="dxa"/>
            <w:vMerge/>
            <w:shd w:val="clear" w:color="auto" w:fill="8EAADB" w:themeFill="accent1" w:themeFillTint="99"/>
            <w:textDirection w:val="btLr"/>
          </w:tcPr>
          <w:p w14:paraId="1D373136" w14:textId="77777777" w:rsidR="00844C9D" w:rsidRDefault="00844C9D" w:rsidP="00BC54F9">
            <w:pPr>
              <w:ind w:left="113" w:right="113"/>
            </w:pPr>
          </w:p>
        </w:tc>
        <w:tc>
          <w:tcPr>
            <w:tcW w:w="2676" w:type="dxa"/>
          </w:tcPr>
          <w:p w14:paraId="6967AEDE" w14:textId="77777777" w:rsidR="00844C9D" w:rsidRDefault="00844C9D" w:rsidP="00BC54F9">
            <w:r>
              <w:t>Restitution to the victim or community</w:t>
            </w:r>
          </w:p>
          <w:p w14:paraId="49AC7B13" w14:textId="77777777" w:rsidR="00844C9D" w:rsidRDefault="00844C9D" w:rsidP="00BC54F9"/>
        </w:tc>
        <w:tc>
          <w:tcPr>
            <w:tcW w:w="1889" w:type="dxa"/>
            <w:shd w:val="clear" w:color="auto" w:fill="C5E0B3" w:themeFill="accent6" w:themeFillTint="66"/>
          </w:tcPr>
          <w:p w14:paraId="78FA6E7A" w14:textId="77777777" w:rsidR="00844C9D" w:rsidRDefault="00844C9D" w:rsidP="00BC54F9">
            <w:r>
              <w:t>-3 days</w:t>
            </w:r>
          </w:p>
        </w:tc>
        <w:tc>
          <w:tcPr>
            <w:tcW w:w="1889" w:type="dxa"/>
            <w:shd w:val="clear" w:color="auto" w:fill="FFE599" w:themeFill="accent4" w:themeFillTint="66"/>
          </w:tcPr>
          <w:p w14:paraId="3A6D31B6" w14:textId="77777777" w:rsidR="00844C9D" w:rsidRDefault="00844C9D" w:rsidP="00BC54F9">
            <w:r>
              <w:t>-3 days</w:t>
            </w:r>
          </w:p>
        </w:tc>
        <w:tc>
          <w:tcPr>
            <w:tcW w:w="1889" w:type="dxa"/>
            <w:shd w:val="clear" w:color="auto" w:fill="F7CAAC" w:themeFill="accent2" w:themeFillTint="66"/>
          </w:tcPr>
          <w:p w14:paraId="0A18E278" w14:textId="77777777" w:rsidR="00844C9D" w:rsidRDefault="00844C9D" w:rsidP="00BC54F9">
            <w:r>
              <w:t>-3 days</w:t>
            </w:r>
          </w:p>
        </w:tc>
      </w:tr>
      <w:tr w:rsidR="00844C9D" w14:paraId="5B59414A" w14:textId="77777777" w:rsidTr="00BC54F9">
        <w:trPr>
          <w:cantSplit/>
          <w:trHeight w:val="270"/>
        </w:trPr>
        <w:tc>
          <w:tcPr>
            <w:tcW w:w="673" w:type="dxa"/>
            <w:vMerge/>
            <w:shd w:val="clear" w:color="auto" w:fill="8EAADB" w:themeFill="accent1" w:themeFillTint="99"/>
            <w:textDirection w:val="btLr"/>
          </w:tcPr>
          <w:p w14:paraId="6FA0918B" w14:textId="77777777" w:rsidR="00844C9D" w:rsidRDefault="00844C9D" w:rsidP="00BC54F9">
            <w:pPr>
              <w:ind w:left="113" w:right="113"/>
            </w:pPr>
          </w:p>
        </w:tc>
        <w:tc>
          <w:tcPr>
            <w:tcW w:w="2676" w:type="dxa"/>
          </w:tcPr>
          <w:p w14:paraId="7DFC6812" w14:textId="77777777" w:rsidR="00844C9D" w:rsidRDefault="00844C9D" w:rsidP="00BC54F9">
            <w:r>
              <w:t>Home visit discloses neat, well maintained accommodation</w:t>
            </w:r>
          </w:p>
          <w:p w14:paraId="57316E01" w14:textId="77777777" w:rsidR="00844C9D" w:rsidRDefault="00844C9D" w:rsidP="00BC54F9"/>
        </w:tc>
        <w:tc>
          <w:tcPr>
            <w:tcW w:w="1889" w:type="dxa"/>
            <w:shd w:val="clear" w:color="auto" w:fill="C5E0B3" w:themeFill="accent6" w:themeFillTint="66"/>
          </w:tcPr>
          <w:p w14:paraId="1E55F2C2" w14:textId="77777777" w:rsidR="00844C9D" w:rsidRDefault="00844C9D" w:rsidP="00BC54F9">
            <w:r>
              <w:t>-1 day</w:t>
            </w:r>
          </w:p>
        </w:tc>
        <w:tc>
          <w:tcPr>
            <w:tcW w:w="1889" w:type="dxa"/>
            <w:shd w:val="clear" w:color="auto" w:fill="FFE599" w:themeFill="accent4" w:themeFillTint="66"/>
          </w:tcPr>
          <w:p w14:paraId="624EC082" w14:textId="77777777" w:rsidR="00844C9D" w:rsidRDefault="00844C9D" w:rsidP="00BC54F9">
            <w:r>
              <w:t>-1 day</w:t>
            </w:r>
          </w:p>
        </w:tc>
        <w:tc>
          <w:tcPr>
            <w:tcW w:w="1889" w:type="dxa"/>
            <w:shd w:val="clear" w:color="auto" w:fill="F7CAAC" w:themeFill="accent2" w:themeFillTint="66"/>
          </w:tcPr>
          <w:p w14:paraId="023C38BC" w14:textId="77777777" w:rsidR="00844C9D" w:rsidRDefault="00844C9D" w:rsidP="00BC54F9">
            <w:r>
              <w:t>Acknowledgement and praise</w:t>
            </w:r>
          </w:p>
        </w:tc>
      </w:tr>
      <w:tr w:rsidR="00844C9D" w14:paraId="08E0E02A" w14:textId="77777777" w:rsidTr="00BC54F9">
        <w:trPr>
          <w:cantSplit/>
          <w:trHeight w:val="270"/>
        </w:trPr>
        <w:tc>
          <w:tcPr>
            <w:tcW w:w="673" w:type="dxa"/>
            <w:vMerge/>
            <w:shd w:val="clear" w:color="auto" w:fill="8EAADB" w:themeFill="accent1" w:themeFillTint="99"/>
            <w:textDirection w:val="btLr"/>
          </w:tcPr>
          <w:p w14:paraId="0A2A882F" w14:textId="77777777" w:rsidR="00844C9D" w:rsidRDefault="00844C9D" w:rsidP="00BC54F9">
            <w:pPr>
              <w:ind w:left="113" w:right="113"/>
            </w:pPr>
          </w:p>
        </w:tc>
        <w:tc>
          <w:tcPr>
            <w:tcW w:w="2676" w:type="dxa"/>
          </w:tcPr>
          <w:p w14:paraId="1CB72474" w14:textId="77777777" w:rsidR="00844C9D" w:rsidRDefault="00844C9D" w:rsidP="00BC54F9">
            <w:r>
              <w:t>Honesty contrary to participant’s interests (eg reporting a crime)</w:t>
            </w:r>
          </w:p>
          <w:p w14:paraId="38FE4484" w14:textId="77777777" w:rsidR="00844C9D" w:rsidRDefault="00844C9D" w:rsidP="00BC54F9"/>
        </w:tc>
        <w:tc>
          <w:tcPr>
            <w:tcW w:w="1889" w:type="dxa"/>
            <w:shd w:val="clear" w:color="auto" w:fill="C5E0B3" w:themeFill="accent6" w:themeFillTint="66"/>
          </w:tcPr>
          <w:p w14:paraId="0D9755A5" w14:textId="77777777" w:rsidR="00844C9D" w:rsidRDefault="00844C9D" w:rsidP="00BC54F9">
            <w:r>
              <w:t>-2 days</w:t>
            </w:r>
          </w:p>
        </w:tc>
        <w:tc>
          <w:tcPr>
            <w:tcW w:w="1889" w:type="dxa"/>
            <w:shd w:val="clear" w:color="auto" w:fill="FFE599" w:themeFill="accent4" w:themeFillTint="66"/>
          </w:tcPr>
          <w:p w14:paraId="01BD5EAE" w14:textId="77777777" w:rsidR="00844C9D" w:rsidRDefault="00844C9D" w:rsidP="00BC54F9">
            <w:r>
              <w:t>-1 days</w:t>
            </w:r>
          </w:p>
        </w:tc>
        <w:tc>
          <w:tcPr>
            <w:tcW w:w="1889" w:type="dxa"/>
            <w:shd w:val="clear" w:color="auto" w:fill="F7CAAC" w:themeFill="accent2" w:themeFillTint="66"/>
          </w:tcPr>
          <w:p w14:paraId="58E5F47A" w14:textId="77777777" w:rsidR="00844C9D" w:rsidRDefault="00844C9D" w:rsidP="00BC54F9">
            <w:r>
              <w:t>Acknowledgement and praise</w:t>
            </w:r>
          </w:p>
        </w:tc>
      </w:tr>
      <w:tr w:rsidR="00844C9D" w14:paraId="71D7641F" w14:textId="77777777" w:rsidTr="00BC54F9">
        <w:trPr>
          <w:cantSplit/>
          <w:trHeight w:val="180"/>
        </w:trPr>
        <w:tc>
          <w:tcPr>
            <w:tcW w:w="673" w:type="dxa"/>
            <w:vMerge/>
            <w:shd w:val="clear" w:color="auto" w:fill="8EAADB" w:themeFill="accent1" w:themeFillTint="99"/>
            <w:textDirection w:val="btLr"/>
          </w:tcPr>
          <w:p w14:paraId="36046EB2" w14:textId="77777777" w:rsidR="00844C9D" w:rsidRDefault="00844C9D" w:rsidP="00BC54F9">
            <w:pPr>
              <w:ind w:left="113" w:right="113"/>
            </w:pPr>
          </w:p>
        </w:tc>
        <w:tc>
          <w:tcPr>
            <w:tcW w:w="2676" w:type="dxa"/>
          </w:tcPr>
          <w:p w14:paraId="6317686C" w14:textId="77777777" w:rsidR="00844C9D" w:rsidRDefault="00844C9D" w:rsidP="00BC54F9">
            <w:r>
              <w:t xml:space="preserve">3 x Negative UDS </w:t>
            </w:r>
          </w:p>
        </w:tc>
        <w:tc>
          <w:tcPr>
            <w:tcW w:w="1889" w:type="dxa"/>
            <w:shd w:val="clear" w:color="auto" w:fill="C5E0B3" w:themeFill="accent6" w:themeFillTint="66"/>
          </w:tcPr>
          <w:p w14:paraId="140DD533" w14:textId="77777777" w:rsidR="00844C9D" w:rsidRDefault="00844C9D" w:rsidP="00BC54F9">
            <w:r>
              <w:t xml:space="preserve">-1 days </w:t>
            </w:r>
          </w:p>
        </w:tc>
        <w:tc>
          <w:tcPr>
            <w:tcW w:w="1889" w:type="dxa"/>
            <w:shd w:val="clear" w:color="auto" w:fill="FFE599" w:themeFill="accent4" w:themeFillTint="66"/>
          </w:tcPr>
          <w:p w14:paraId="71B8B075" w14:textId="77777777" w:rsidR="00844C9D" w:rsidRDefault="00844C9D" w:rsidP="00BC54F9">
            <w:r>
              <w:t>Acknowledgement and praise</w:t>
            </w:r>
          </w:p>
        </w:tc>
        <w:tc>
          <w:tcPr>
            <w:tcW w:w="1889" w:type="dxa"/>
            <w:shd w:val="clear" w:color="auto" w:fill="F7CAAC" w:themeFill="accent2" w:themeFillTint="66"/>
          </w:tcPr>
          <w:p w14:paraId="55567BC7" w14:textId="77777777" w:rsidR="00844C9D" w:rsidRDefault="00844C9D" w:rsidP="00BC54F9">
            <w:r>
              <w:t>Acknowledgement and praise</w:t>
            </w:r>
          </w:p>
        </w:tc>
      </w:tr>
    </w:tbl>
    <w:p w14:paraId="6F28E980" w14:textId="77777777" w:rsidR="00844C9D" w:rsidRDefault="00844C9D" w:rsidP="00844C9D">
      <w:pPr>
        <w:rPr>
          <w:b/>
          <w:bCs/>
        </w:rPr>
      </w:pPr>
    </w:p>
    <w:p w14:paraId="0F92D79A" w14:textId="77777777" w:rsidR="00844C9D" w:rsidRDefault="00844C9D" w:rsidP="00844C9D">
      <w:pPr>
        <w:rPr>
          <w:b/>
          <w:bCs/>
        </w:rPr>
      </w:pPr>
      <w:r>
        <w:rPr>
          <w:b/>
          <w:bCs/>
        </w:rPr>
        <w:br w:type="page"/>
      </w:r>
    </w:p>
    <w:p w14:paraId="7421C4FA" w14:textId="77777777" w:rsidR="00AF41E3" w:rsidRDefault="00AF41E3"/>
    <w:sectPr w:rsidR="00AF4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9D"/>
    <w:rsid w:val="003F468C"/>
    <w:rsid w:val="004770F6"/>
    <w:rsid w:val="00844C9D"/>
    <w:rsid w:val="00A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038C"/>
  <w15:chartTrackingRefBased/>
  <w15:docId w15:val="{DBCE6C69-61E4-45F6-B34B-83CB5F76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44C9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44C9D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84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4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AA245F-DC8A-4CF9-A3C9-570E9536C1BB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DFB39277-46F9-4F28-8AD8-8FF99EADD00B}">
      <dgm:prSet phldrT="[Text]"/>
      <dgm:spPr/>
      <dgm:t>
        <a:bodyPr/>
        <a:lstStyle/>
        <a:p>
          <a:r>
            <a:rPr lang="en-AU"/>
            <a:t>Positive Conduct</a:t>
          </a:r>
        </a:p>
      </dgm:t>
    </dgm:pt>
    <dgm:pt modelId="{8062A03F-DA68-4C34-A858-A5B8F9C807D5}" type="parTrans" cxnId="{F4C157C6-5A8D-4E02-9B0E-95B8BB66AC9F}">
      <dgm:prSet/>
      <dgm:spPr/>
      <dgm:t>
        <a:bodyPr/>
        <a:lstStyle/>
        <a:p>
          <a:endParaRPr lang="en-AU"/>
        </a:p>
      </dgm:t>
    </dgm:pt>
    <dgm:pt modelId="{C084C10E-BE10-466C-9E30-DC216CD042EE}" type="sibTrans" cxnId="{F4C157C6-5A8D-4E02-9B0E-95B8BB66AC9F}">
      <dgm:prSet/>
      <dgm:spPr/>
      <dgm:t>
        <a:bodyPr/>
        <a:lstStyle/>
        <a:p>
          <a:endParaRPr lang="en-AU"/>
        </a:p>
      </dgm:t>
    </dgm:pt>
    <dgm:pt modelId="{629A7361-1DD4-40AB-93CA-970F70727AF2}">
      <dgm:prSet phldrT="[Text]" custT="1"/>
      <dgm:spPr/>
      <dgm:t>
        <a:bodyPr/>
        <a:lstStyle/>
        <a:p>
          <a:pPr algn="ctr"/>
          <a:r>
            <a:rPr lang="en-AU" sz="900"/>
            <a:t>Examples:</a:t>
          </a:r>
        </a:p>
        <a:p>
          <a:pPr algn="l"/>
          <a:r>
            <a:rPr lang="en-AU" sz="900"/>
            <a:t>* Honesty contrary to the participant’s own perceived interest</a:t>
          </a:r>
        </a:p>
        <a:p>
          <a:pPr algn="l">
            <a:buFont typeface="Symbol" panose="05050102010706020507" pitchFamily="18" charset="2"/>
            <a:buChar char=""/>
          </a:pPr>
          <a:r>
            <a:rPr lang="en-AU" sz="900"/>
            <a:t>* Active engagement with treatment and the treatment team</a:t>
          </a:r>
        </a:p>
        <a:p>
          <a:pPr algn="l">
            <a:buFont typeface="Symbol" panose="05050102010706020507" pitchFamily="18" charset="2"/>
            <a:buChar char=""/>
          </a:pPr>
          <a:r>
            <a:rPr lang="en-AU" sz="900"/>
            <a:t>* Exemplary compliance with the order</a:t>
          </a:r>
        </a:p>
        <a:p>
          <a:pPr algn="l">
            <a:buFont typeface="Symbol" panose="05050102010706020507" pitchFamily="18" charset="2"/>
            <a:buChar char=""/>
          </a:pPr>
          <a:r>
            <a:rPr lang="en-AU" sz="900"/>
            <a:t>* Restitution to the victim or the community</a:t>
          </a:r>
        </a:p>
        <a:p>
          <a:pPr algn="l">
            <a:buFont typeface="Symbol" panose="05050102010706020507" pitchFamily="18" charset="2"/>
            <a:buChar char=""/>
          </a:pPr>
          <a:r>
            <a:rPr lang="en-AU" sz="900"/>
            <a:t>* Sustained abstinence</a:t>
          </a:r>
        </a:p>
        <a:p>
          <a:pPr algn="l">
            <a:buFont typeface="Symbol" panose="05050102010706020507" pitchFamily="18" charset="2"/>
            <a:buChar char=""/>
          </a:pPr>
          <a:r>
            <a:rPr lang="en-AU" sz="900"/>
            <a:t>* Demonstratef fiscal responsibility; attending financial counselling</a:t>
          </a:r>
        </a:p>
      </dgm:t>
    </dgm:pt>
    <dgm:pt modelId="{4AE67A99-2687-42D2-A13B-84BBCD9C510E}" type="parTrans" cxnId="{A42FB5E6-5F5B-4FD2-AE7B-B01A8EFCE6FC}">
      <dgm:prSet/>
      <dgm:spPr/>
      <dgm:t>
        <a:bodyPr/>
        <a:lstStyle/>
        <a:p>
          <a:endParaRPr lang="en-AU"/>
        </a:p>
      </dgm:t>
    </dgm:pt>
    <dgm:pt modelId="{5AA51BA5-3F29-4E51-8080-C01EC5990F2F}" type="sibTrans" cxnId="{A42FB5E6-5F5B-4FD2-AE7B-B01A8EFCE6FC}">
      <dgm:prSet/>
      <dgm:spPr/>
      <dgm:t>
        <a:bodyPr/>
        <a:lstStyle/>
        <a:p>
          <a:endParaRPr lang="en-AU"/>
        </a:p>
      </dgm:t>
    </dgm:pt>
    <dgm:pt modelId="{937015A2-19D0-485C-954D-8295D4F59D88}">
      <dgm:prSet phldrT="[Text]" custT="1"/>
      <dgm:spPr/>
      <dgm:t>
        <a:bodyPr/>
        <a:lstStyle/>
        <a:p>
          <a:r>
            <a:rPr lang="en-AU" sz="2000"/>
            <a:t>Warrants Incentive </a:t>
          </a:r>
        </a:p>
      </dgm:t>
    </dgm:pt>
    <dgm:pt modelId="{A01AFD1A-E32C-45BE-A17F-EA6C07D8DAC0}" type="parTrans" cxnId="{C419A925-EC03-4BE7-A03E-94E6D6FE3155}">
      <dgm:prSet/>
      <dgm:spPr/>
      <dgm:t>
        <a:bodyPr/>
        <a:lstStyle/>
        <a:p>
          <a:endParaRPr lang="en-AU"/>
        </a:p>
      </dgm:t>
    </dgm:pt>
    <dgm:pt modelId="{7619D935-44DE-4B32-B6B8-C49A5F74274A}" type="sibTrans" cxnId="{C419A925-EC03-4BE7-A03E-94E6D6FE3155}">
      <dgm:prSet/>
      <dgm:spPr/>
      <dgm:t>
        <a:bodyPr/>
        <a:lstStyle/>
        <a:p>
          <a:endParaRPr lang="en-AU"/>
        </a:p>
      </dgm:t>
    </dgm:pt>
    <dgm:pt modelId="{3D075180-9F38-4D78-8C9A-48577E5A1AC6}">
      <dgm:prSet phldrT="[Text]"/>
      <dgm:spPr/>
      <dgm:t>
        <a:bodyPr/>
        <a:lstStyle/>
        <a:p>
          <a:r>
            <a:rPr lang="en-AU"/>
            <a:t>Negative Conduct</a:t>
          </a:r>
        </a:p>
      </dgm:t>
    </dgm:pt>
    <dgm:pt modelId="{A2807723-D860-46C6-8156-879D49350FD6}" type="parTrans" cxnId="{A6BDB2E2-81AD-4538-A979-2A361E9CF776}">
      <dgm:prSet/>
      <dgm:spPr/>
      <dgm:t>
        <a:bodyPr/>
        <a:lstStyle/>
        <a:p>
          <a:endParaRPr lang="en-AU"/>
        </a:p>
      </dgm:t>
    </dgm:pt>
    <dgm:pt modelId="{5955722D-4CBE-4733-AE8E-819DD316F553}" type="sibTrans" cxnId="{A6BDB2E2-81AD-4538-A979-2A361E9CF776}">
      <dgm:prSet/>
      <dgm:spPr/>
      <dgm:t>
        <a:bodyPr/>
        <a:lstStyle/>
        <a:p>
          <a:endParaRPr lang="en-AU"/>
        </a:p>
      </dgm:t>
    </dgm:pt>
    <dgm:pt modelId="{2CB52527-258B-4CB3-9B6D-24C72A7DA7B0}">
      <dgm:prSet phldrT="[Text]" custT="1"/>
      <dgm:spPr/>
      <dgm:t>
        <a:bodyPr/>
        <a:lstStyle/>
        <a:p>
          <a:pPr algn="ctr"/>
          <a:r>
            <a:rPr lang="en-AU" sz="900"/>
            <a:t>Examples:</a:t>
          </a:r>
        </a:p>
        <a:p>
          <a:pPr algn="l"/>
          <a:r>
            <a:rPr lang="en-AU" sz="900"/>
            <a:t>* Dishonesty</a:t>
          </a:r>
        </a:p>
        <a:p>
          <a:pPr algn="l">
            <a:buFont typeface="Symbol" panose="05050102010706020507" pitchFamily="18" charset="2"/>
            <a:buChar char=""/>
          </a:pPr>
          <a:r>
            <a:rPr lang="en-AU" sz="900"/>
            <a:t>* Disrespect, intimidating or aggressive behaviour</a:t>
          </a:r>
        </a:p>
        <a:p>
          <a:pPr algn="l">
            <a:buFont typeface="Symbol" panose="05050102010706020507" pitchFamily="18" charset="2"/>
            <a:buChar char=""/>
          </a:pPr>
          <a:r>
            <a:rPr lang="en-AU" sz="900"/>
            <a:t>* Lack of engagement or active disengagement with treatment or the treatment team</a:t>
          </a:r>
        </a:p>
        <a:p>
          <a:pPr algn="l">
            <a:buFont typeface="Symbol" panose="05050102010706020507" pitchFamily="18" charset="2"/>
            <a:buChar char=""/>
          </a:pPr>
          <a:r>
            <a:rPr lang="en-AU" sz="900"/>
            <a:t>* Undermining the integrity of the drug testing process</a:t>
          </a:r>
        </a:p>
        <a:p>
          <a:pPr algn="l">
            <a:buFont typeface="Symbol" panose="05050102010706020507" pitchFamily="18" charset="2"/>
            <a:buChar char=""/>
          </a:pPr>
          <a:r>
            <a:rPr lang="en-AU" sz="900"/>
            <a:t>* Ongoing unauthorised drug or alcohol use</a:t>
          </a:r>
        </a:p>
        <a:p>
          <a:pPr algn="l">
            <a:buFont typeface="Symbol" panose="05050102010706020507" pitchFamily="18" charset="2"/>
            <a:buChar char=""/>
          </a:pPr>
          <a:r>
            <a:rPr lang="en-AU" sz="900"/>
            <a:t>* Criminal offending</a:t>
          </a:r>
        </a:p>
        <a:p>
          <a:pPr algn="l"/>
          <a:r>
            <a:rPr lang="en-AU" sz="900"/>
            <a:t>* Other breach of DATO core or specific conditions</a:t>
          </a:r>
        </a:p>
        <a:p>
          <a:pPr algn="ctr"/>
          <a:endParaRPr lang="en-AU" sz="500"/>
        </a:p>
      </dgm:t>
    </dgm:pt>
    <dgm:pt modelId="{7D6EC97A-9D57-44F8-9503-608B5A6EC526}" type="parTrans" cxnId="{5E9B79EB-1DED-48EA-B6E4-AB5FA00209BF}">
      <dgm:prSet/>
      <dgm:spPr/>
      <dgm:t>
        <a:bodyPr/>
        <a:lstStyle/>
        <a:p>
          <a:endParaRPr lang="en-AU"/>
        </a:p>
      </dgm:t>
    </dgm:pt>
    <dgm:pt modelId="{94F77BC8-D7F5-470D-8A20-99AD3094A741}" type="sibTrans" cxnId="{5E9B79EB-1DED-48EA-B6E4-AB5FA00209BF}">
      <dgm:prSet/>
      <dgm:spPr/>
      <dgm:t>
        <a:bodyPr/>
        <a:lstStyle/>
        <a:p>
          <a:endParaRPr lang="en-AU"/>
        </a:p>
      </dgm:t>
    </dgm:pt>
    <dgm:pt modelId="{A65324C8-16EA-44F5-99A0-766BF4C6B6E0}">
      <dgm:prSet phldrT="[Text]" custT="1"/>
      <dgm:spPr/>
      <dgm:t>
        <a:bodyPr/>
        <a:lstStyle/>
        <a:p>
          <a:r>
            <a:rPr lang="en-AU" sz="2000"/>
            <a:t>Warrants Sanction</a:t>
          </a:r>
        </a:p>
      </dgm:t>
    </dgm:pt>
    <dgm:pt modelId="{BCAE0382-482F-4FE9-AE15-8420B1E5A3A2}" type="parTrans" cxnId="{D3DC9300-94C8-406C-BD08-FC19A10B3CDE}">
      <dgm:prSet/>
      <dgm:spPr/>
      <dgm:t>
        <a:bodyPr/>
        <a:lstStyle/>
        <a:p>
          <a:endParaRPr lang="en-AU"/>
        </a:p>
      </dgm:t>
    </dgm:pt>
    <dgm:pt modelId="{84B9B239-333A-4AB9-A934-44787300DFDE}" type="sibTrans" cxnId="{D3DC9300-94C8-406C-BD08-FC19A10B3CDE}">
      <dgm:prSet/>
      <dgm:spPr/>
      <dgm:t>
        <a:bodyPr/>
        <a:lstStyle/>
        <a:p>
          <a:endParaRPr lang="en-AU"/>
        </a:p>
      </dgm:t>
    </dgm:pt>
    <dgm:pt modelId="{439BA043-381B-4E77-AC6C-F2DA88F6E722}">
      <dgm:prSet phldrT="[Text]" custT="1"/>
      <dgm:spPr/>
      <dgm:t>
        <a:bodyPr/>
        <a:lstStyle/>
        <a:p>
          <a:pPr algn="ctr"/>
          <a:r>
            <a:rPr lang="en-AU" sz="900"/>
            <a:t>Examples:</a:t>
          </a:r>
        </a:p>
        <a:p>
          <a:pPr algn="l"/>
          <a:r>
            <a:rPr lang="en-AU" sz="900"/>
            <a:t>* Removal or reduction of curfew or other restrictions of movement or association</a:t>
          </a:r>
        </a:p>
        <a:p>
          <a:pPr algn="l"/>
          <a:r>
            <a:rPr lang="en-AU" sz="900"/>
            <a:t>* Reduced attendances at supervision or court appointments</a:t>
          </a:r>
        </a:p>
        <a:p>
          <a:pPr algn="l"/>
          <a:r>
            <a:rPr lang="en-AU" sz="900"/>
            <a:t>* Reduced frequency of urinalysis</a:t>
          </a:r>
        </a:p>
        <a:p>
          <a:pPr algn="l"/>
          <a:r>
            <a:rPr lang="en-AU" sz="900"/>
            <a:t>* Public acknowledgement or accolade</a:t>
          </a:r>
        </a:p>
        <a:p>
          <a:pPr algn="l"/>
          <a:r>
            <a:rPr lang="en-AU" sz="900"/>
            <a:t>* Progressing to next phase conditions</a:t>
          </a:r>
        </a:p>
        <a:p>
          <a:pPr algn="l"/>
          <a:r>
            <a:rPr lang="en-AU" sz="900"/>
            <a:t>* Material reward, including formal recognition of milestones reached</a:t>
          </a:r>
        </a:p>
        <a:p>
          <a:pPr algn="l"/>
          <a:r>
            <a:rPr lang="en-AU" sz="900"/>
            <a:t>* Reduction of accumulated breach points</a:t>
          </a:r>
        </a:p>
        <a:p>
          <a:pPr algn="ctr"/>
          <a:endParaRPr lang="en-AU" sz="900"/>
        </a:p>
      </dgm:t>
    </dgm:pt>
    <dgm:pt modelId="{3768797D-642D-43A7-A1B2-D9E50E1E0501}" type="parTrans" cxnId="{3BAD1286-CFD5-49CA-8B0B-614455361437}">
      <dgm:prSet/>
      <dgm:spPr/>
      <dgm:t>
        <a:bodyPr/>
        <a:lstStyle/>
        <a:p>
          <a:endParaRPr lang="en-AU"/>
        </a:p>
      </dgm:t>
    </dgm:pt>
    <dgm:pt modelId="{AD9431E5-ECD6-4E26-8164-93F321E26B2D}" type="sibTrans" cxnId="{3BAD1286-CFD5-49CA-8B0B-614455361437}">
      <dgm:prSet/>
      <dgm:spPr/>
      <dgm:t>
        <a:bodyPr/>
        <a:lstStyle/>
        <a:p>
          <a:endParaRPr lang="en-AU"/>
        </a:p>
      </dgm:t>
    </dgm:pt>
    <dgm:pt modelId="{BB6A41A0-20FA-45E5-9AC9-F0D41C5D0B17}">
      <dgm:prSet phldrT="[Text]" custT="1"/>
      <dgm:spPr/>
      <dgm:t>
        <a:bodyPr/>
        <a:lstStyle/>
        <a:p>
          <a:pPr algn="ctr"/>
          <a:r>
            <a:rPr lang="en-AU" sz="900"/>
            <a:t>Examples:</a:t>
          </a:r>
        </a:p>
        <a:p>
          <a:pPr algn="l"/>
          <a:r>
            <a:rPr lang="en-AU" sz="900"/>
            <a:t>* Imposed or increased curfew or other restrictions of movement or association</a:t>
          </a:r>
        </a:p>
        <a:p>
          <a:pPr algn="l"/>
          <a:r>
            <a:rPr lang="en-AU" sz="900"/>
            <a:t>* Increased attendances at supervision or court appointments</a:t>
          </a:r>
        </a:p>
        <a:p>
          <a:pPr algn="l"/>
          <a:r>
            <a:rPr lang="en-AU" sz="900"/>
            <a:t>* Increased frequency of urinalysis</a:t>
          </a:r>
        </a:p>
        <a:p>
          <a:pPr algn="l"/>
          <a:r>
            <a:rPr lang="en-AU" sz="900"/>
            <a:t>* Warning or reprimand in court</a:t>
          </a:r>
        </a:p>
        <a:p>
          <a:pPr algn="l"/>
          <a:r>
            <a:rPr lang="en-AU" sz="900"/>
            <a:t>* A requirement to undertake a reflective task</a:t>
          </a:r>
        </a:p>
        <a:p>
          <a:pPr algn="l"/>
          <a:r>
            <a:rPr lang="en-AU" sz="900"/>
            <a:t>* Returning to earlier phase conditions</a:t>
          </a:r>
        </a:p>
        <a:p>
          <a:pPr algn="l"/>
          <a:r>
            <a:rPr lang="en-AU" sz="900"/>
            <a:t>* Lengthening of the treatment order component of the sentence</a:t>
          </a:r>
        </a:p>
        <a:p>
          <a:pPr algn="l"/>
          <a:r>
            <a:rPr lang="en-AU" sz="900"/>
            <a:t>* Breach points leading to a period of imprisonment</a:t>
          </a:r>
        </a:p>
        <a:p>
          <a:pPr algn="l"/>
          <a:r>
            <a:rPr lang="en-AU" sz="900"/>
            <a:t>* Short-term imprisonment </a:t>
          </a:r>
        </a:p>
        <a:p>
          <a:pPr algn="l"/>
          <a:r>
            <a:rPr lang="en-AU" sz="900"/>
            <a:t>* Cancellation of the DATO and imposition of imprisonment</a:t>
          </a:r>
          <a:endParaRPr lang="en-AU" sz="2000"/>
        </a:p>
      </dgm:t>
    </dgm:pt>
    <dgm:pt modelId="{CA1DFA73-7232-4DA8-84CA-786437CA6996}" type="parTrans" cxnId="{0E1CC9FD-DD2E-4533-999E-66DBBA81FEE2}">
      <dgm:prSet/>
      <dgm:spPr/>
      <dgm:t>
        <a:bodyPr/>
        <a:lstStyle/>
        <a:p>
          <a:endParaRPr lang="en-AU"/>
        </a:p>
      </dgm:t>
    </dgm:pt>
    <dgm:pt modelId="{8458C630-FCFB-431D-921C-368038C3B616}" type="sibTrans" cxnId="{0E1CC9FD-DD2E-4533-999E-66DBBA81FEE2}">
      <dgm:prSet/>
      <dgm:spPr/>
      <dgm:t>
        <a:bodyPr/>
        <a:lstStyle/>
        <a:p>
          <a:endParaRPr lang="en-AU"/>
        </a:p>
      </dgm:t>
    </dgm:pt>
    <dgm:pt modelId="{5E2590F9-067C-4498-97AA-14C537540F14}" type="pres">
      <dgm:prSet presAssocID="{9EAA245F-DC8A-4CF9-A3C9-570E9536C1BB}" presName="Name0" presStyleCnt="0">
        <dgm:presLayoutVars>
          <dgm:dir/>
          <dgm:animLvl val="lvl"/>
          <dgm:resizeHandles val="exact"/>
        </dgm:presLayoutVars>
      </dgm:prSet>
      <dgm:spPr/>
    </dgm:pt>
    <dgm:pt modelId="{19BD33DA-9130-4DAA-B849-0FD0CCCD5F41}" type="pres">
      <dgm:prSet presAssocID="{DFB39277-46F9-4F28-8AD8-8FF99EADD00B}" presName="vertFlow" presStyleCnt="0"/>
      <dgm:spPr/>
    </dgm:pt>
    <dgm:pt modelId="{0542F4A2-3A66-40DC-8195-1827F86A8A59}" type="pres">
      <dgm:prSet presAssocID="{DFB39277-46F9-4F28-8AD8-8FF99EADD00B}" presName="header" presStyleLbl="node1" presStyleIdx="0" presStyleCnt="2"/>
      <dgm:spPr/>
    </dgm:pt>
    <dgm:pt modelId="{168C0634-9445-45D2-BCA9-26BB4471FB56}" type="pres">
      <dgm:prSet presAssocID="{4AE67A99-2687-42D2-A13B-84BBCD9C510E}" presName="parTrans" presStyleLbl="sibTrans2D1" presStyleIdx="0" presStyleCnt="6"/>
      <dgm:spPr/>
    </dgm:pt>
    <dgm:pt modelId="{D39A5864-AC81-4D6D-B307-E6A52AB014DB}" type="pres">
      <dgm:prSet presAssocID="{629A7361-1DD4-40AB-93CA-970F70727AF2}" presName="child" presStyleLbl="alignAccFollowNode1" presStyleIdx="0" presStyleCnt="6" custScaleX="111301" custScaleY="330052">
        <dgm:presLayoutVars>
          <dgm:chMax val="0"/>
          <dgm:bulletEnabled val="1"/>
        </dgm:presLayoutVars>
      </dgm:prSet>
      <dgm:spPr/>
    </dgm:pt>
    <dgm:pt modelId="{9F333C41-DCFF-4E23-9904-D70C0602A9CE}" type="pres">
      <dgm:prSet presAssocID="{5AA51BA5-3F29-4E51-8080-C01EC5990F2F}" presName="sibTrans" presStyleLbl="sibTrans2D1" presStyleIdx="1" presStyleCnt="6"/>
      <dgm:spPr/>
    </dgm:pt>
    <dgm:pt modelId="{E1CE976F-BF6C-464D-B52A-961E50A2FADB}" type="pres">
      <dgm:prSet presAssocID="{937015A2-19D0-485C-954D-8295D4F59D88}" presName="child" presStyleLbl="alignAccFollowNode1" presStyleIdx="1" presStyleCnt="6">
        <dgm:presLayoutVars>
          <dgm:chMax val="0"/>
          <dgm:bulletEnabled val="1"/>
        </dgm:presLayoutVars>
      </dgm:prSet>
      <dgm:spPr/>
    </dgm:pt>
    <dgm:pt modelId="{F427BE64-2636-4DAA-A7FF-8F0BB8AC18B6}" type="pres">
      <dgm:prSet presAssocID="{7619D935-44DE-4B32-B6B8-C49A5F74274A}" presName="sibTrans" presStyleLbl="sibTrans2D1" presStyleIdx="2" presStyleCnt="6"/>
      <dgm:spPr/>
    </dgm:pt>
    <dgm:pt modelId="{5B68BD50-2512-4A45-AFD6-959BE8396260}" type="pres">
      <dgm:prSet presAssocID="{439BA043-381B-4E77-AC6C-F2DA88F6E722}" presName="child" presStyleLbl="alignAccFollowNode1" presStyleIdx="2" presStyleCnt="6" custScaleY="401229">
        <dgm:presLayoutVars>
          <dgm:chMax val="0"/>
          <dgm:bulletEnabled val="1"/>
        </dgm:presLayoutVars>
      </dgm:prSet>
      <dgm:spPr/>
    </dgm:pt>
    <dgm:pt modelId="{E56CE307-5D61-445F-8DF1-76FD5B2DFBA2}" type="pres">
      <dgm:prSet presAssocID="{DFB39277-46F9-4F28-8AD8-8FF99EADD00B}" presName="hSp" presStyleCnt="0"/>
      <dgm:spPr/>
    </dgm:pt>
    <dgm:pt modelId="{35B660B1-A00B-4717-94CE-44B77C99A6EF}" type="pres">
      <dgm:prSet presAssocID="{3D075180-9F38-4D78-8C9A-48577E5A1AC6}" presName="vertFlow" presStyleCnt="0"/>
      <dgm:spPr/>
    </dgm:pt>
    <dgm:pt modelId="{08BDF290-58A3-4B50-B2BE-2705046A53C0}" type="pres">
      <dgm:prSet presAssocID="{3D075180-9F38-4D78-8C9A-48577E5A1AC6}" presName="header" presStyleLbl="node1" presStyleIdx="1" presStyleCnt="2" custScaleX="104125"/>
      <dgm:spPr/>
    </dgm:pt>
    <dgm:pt modelId="{30B7A296-C150-4BC1-85B4-F8041770C817}" type="pres">
      <dgm:prSet presAssocID="{7D6EC97A-9D57-44F8-9503-608B5A6EC526}" presName="parTrans" presStyleLbl="sibTrans2D1" presStyleIdx="3" presStyleCnt="6"/>
      <dgm:spPr/>
    </dgm:pt>
    <dgm:pt modelId="{1D469A79-896C-479B-B5EE-0C89C7BD5402}" type="pres">
      <dgm:prSet presAssocID="{2CB52527-258B-4CB3-9B6D-24C72A7DA7B0}" presName="child" presStyleLbl="alignAccFollowNode1" presStyleIdx="3" presStyleCnt="6" custScaleX="116204" custScaleY="317147">
        <dgm:presLayoutVars>
          <dgm:chMax val="0"/>
          <dgm:bulletEnabled val="1"/>
        </dgm:presLayoutVars>
      </dgm:prSet>
      <dgm:spPr/>
    </dgm:pt>
    <dgm:pt modelId="{F6B445A1-6486-45ED-937B-22D791C39587}" type="pres">
      <dgm:prSet presAssocID="{94F77BC8-D7F5-470D-8A20-99AD3094A741}" presName="sibTrans" presStyleLbl="sibTrans2D1" presStyleIdx="4" presStyleCnt="6"/>
      <dgm:spPr/>
    </dgm:pt>
    <dgm:pt modelId="{BD659953-698F-4607-87D4-65780471C809}" type="pres">
      <dgm:prSet presAssocID="{A65324C8-16EA-44F5-99A0-766BF4C6B6E0}" presName="child" presStyleLbl="alignAccFollowNode1" presStyleIdx="4" presStyleCnt="6">
        <dgm:presLayoutVars>
          <dgm:chMax val="0"/>
          <dgm:bulletEnabled val="1"/>
        </dgm:presLayoutVars>
      </dgm:prSet>
      <dgm:spPr/>
    </dgm:pt>
    <dgm:pt modelId="{87A1BB15-AE7D-407F-B0C4-47320B29A504}" type="pres">
      <dgm:prSet presAssocID="{84B9B239-333A-4AB9-A934-44787300DFDE}" presName="sibTrans" presStyleLbl="sibTrans2D1" presStyleIdx="5" presStyleCnt="6"/>
      <dgm:spPr/>
    </dgm:pt>
    <dgm:pt modelId="{BAB22D22-54F7-4A14-942C-A43D9242EC47}" type="pres">
      <dgm:prSet presAssocID="{BB6A41A0-20FA-45E5-9AC9-F0D41C5D0B17}" presName="child" presStyleLbl="alignAccFollowNode1" presStyleIdx="5" presStyleCnt="6" custScaleX="114343" custScaleY="452689">
        <dgm:presLayoutVars>
          <dgm:chMax val="0"/>
          <dgm:bulletEnabled val="1"/>
        </dgm:presLayoutVars>
      </dgm:prSet>
      <dgm:spPr/>
    </dgm:pt>
  </dgm:ptLst>
  <dgm:cxnLst>
    <dgm:cxn modelId="{D3DC9300-94C8-406C-BD08-FC19A10B3CDE}" srcId="{3D075180-9F38-4D78-8C9A-48577E5A1AC6}" destId="{A65324C8-16EA-44F5-99A0-766BF4C6B6E0}" srcOrd="1" destOrd="0" parTransId="{BCAE0382-482F-4FE9-AE15-8420B1E5A3A2}" sibTransId="{84B9B239-333A-4AB9-A934-44787300DFDE}"/>
    <dgm:cxn modelId="{44188D17-D5C4-4D07-8845-3F4A4021923C}" type="presOf" srcId="{94F77BC8-D7F5-470D-8A20-99AD3094A741}" destId="{F6B445A1-6486-45ED-937B-22D791C39587}" srcOrd="0" destOrd="0" presId="urn:microsoft.com/office/officeart/2005/8/layout/lProcess1"/>
    <dgm:cxn modelId="{C419A925-EC03-4BE7-A03E-94E6D6FE3155}" srcId="{DFB39277-46F9-4F28-8AD8-8FF99EADD00B}" destId="{937015A2-19D0-485C-954D-8295D4F59D88}" srcOrd="1" destOrd="0" parTransId="{A01AFD1A-E32C-45BE-A17F-EA6C07D8DAC0}" sibTransId="{7619D935-44DE-4B32-B6B8-C49A5F74274A}"/>
    <dgm:cxn modelId="{A8D25F5D-09E5-4797-8A4A-D5EF574A6E35}" type="presOf" srcId="{937015A2-19D0-485C-954D-8295D4F59D88}" destId="{E1CE976F-BF6C-464D-B52A-961E50A2FADB}" srcOrd="0" destOrd="0" presId="urn:microsoft.com/office/officeart/2005/8/layout/lProcess1"/>
    <dgm:cxn modelId="{00B31F65-B339-47B1-8651-7A2EE8C52DAF}" type="presOf" srcId="{7D6EC97A-9D57-44F8-9503-608B5A6EC526}" destId="{30B7A296-C150-4BC1-85B4-F8041770C817}" srcOrd="0" destOrd="0" presId="urn:microsoft.com/office/officeart/2005/8/layout/lProcess1"/>
    <dgm:cxn modelId="{757E796D-7F7A-4CB4-A9FE-9C905D694367}" type="presOf" srcId="{9EAA245F-DC8A-4CF9-A3C9-570E9536C1BB}" destId="{5E2590F9-067C-4498-97AA-14C537540F14}" srcOrd="0" destOrd="0" presId="urn:microsoft.com/office/officeart/2005/8/layout/lProcess1"/>
    <dgm:cxn modelId="{21BB046F-BBEB-4DCF-AC46-382D3AE49C23}" type="presOf" srcId="{BB6A41A0-20FA-45E5-9AC9-F0D41C5D0B17}" destId="{BAB22D22-54F7-4A14-942C-A43D9242EC47}" srcOrd="0" destOrd="0" presId="urn:microsoft.com/office/officeart/2005/8/layout/lProcess1"/>
    <dgm:cxn modelId="{459D4078-400E-4618-ADAE-F4D2409F4E3C}" type="presOf" srcId="{5AA51BA5-3F29-4E51-8080-C01EC5990F2F}" destId="{9F333C41-DCFF-4E23-9904-D70C0602A9CE}" srcOrd="0" destOrd="0" presId="urn:microsoft.com/office/officeart/2005/8/layout/lProcess1"/>
    <dgm:cxn modelId="{EC23A779-CB2B-4415-9BB4-92F1A48FDAC9}" type="presOf" srcId="{DFB39277-46F9-4F28-8AD8-8FF99EADD00B}" destId="{0542F4A2-3A66-40DC-8195-1827F86A8A59}" srcOrd="0" destOrd="0" presId="urn:microsoft.com/office/officeart/2005/8/layout/lProcess1"/>
    <dgm:cxn modelId="{D7939D7C-C0BA-4B46-895D-DDE9F2AF8B06}" type="presOf" srcId="{439BA043-381B-4E77-AC6C-F2DA88F6E722}" destId="{5B68BD50-2512-4A45-AFD6-959BE8396260}" srcOrd="0" destOrd="0" presId="urn:microsoft.com/office/officeart/2005/8/layout/lProcess1"/>
    <dgm:cxn modelId="{3BAD1286-CFD5-49CA-8B0B-614455361437}" srcId="{DFB39277-46F9-4F28-8AD8-8FF99EADD00B}" destId="{439BA043-381B-4E77-AC6C-F2DA88F6E722}" srcOrd="2" destOrd="0" parTransId="{3768797D-642D-43A7-A1B2-D9E50E1E0501}" sibTransId="{AD9431E5-ECD6-4E26-8164-93F321E26B2D}"/>
    <dgm:cxn modelId="{699CFA8E-CD5C-4C88-A58D-8C357C2708FD}" type="presOf" srcId="{629A7361-1DD4-40AB-93CA-970F70727AF2}" destId="{D39A5864-AC81-4D6D-B307-E6A52AB014DB}" srcOrd="0" destOrd="0" presId="urn:microsoft.com/office/officeart/2005/8/layout/lProcess1"/>
    <dgm:cxn modelId="{CA8D1992-E34A-4141-AA34-7B214B626D4C}" type="presOf" srcId="{4AE67A99-2687-42D2-A13B-84BBCD9C510E}" destId="{168C0634-9445-45D2-BCA9-26BB4471FB56}" srcOrd="0" destOrd="0" presId="urn:microsoft.com/office/officeart/2005/8/layout/lProcess1"/>
    <dgm:cxn modelId="{F87CAAA7-343F-417E-9EC2-678B31D4A7D6}" type="presOf" srcId="{3D075180-9F38-4D78-8C9A-48577E5A1AC6}" destId="{08BDF290-58A3-4B50-B2BE-2705046A53C0}" srcOrd="0" destOrd="0" presId="urn:microsoft.com/office/officeart/2005/8/layout/lProcess1"/>
    <dgm:cxn modelId="{E4A3ADAF-03D2-4320-B338-1E6079DD54E9}" type="presOf" srcId="{A65324C8-16EA-44F5-99A0-766BF4C6B6E0}" destId="{BD659953-698F-4607-87D4-65780471C809}" srcOrd="0" destOrd="0" presId="urn:microsoft.com/office/officeart/2005/8/layout/lProcess1"/>
    <dgm:cxn modelId="{F4C157C6-5A8D-4E02-9B0E-95B8BB66AC9F}" srcId="{9EAA245F-DC8A-4CF9-A3C9-570E9536C1BB}" destId="{DFB39277-46F9-4F28-8AD8-8FF99EADD00B}" srcOrd="0" destOrd="0" parTransId="{8062A03F-DA68-4C34-A858-A5B8F9C807D5}" sibTransId="{C084C10E-BE10-466C-9E30-DC216CD042EE}"/>
    <dgm:cxn modelId="{A6BDB2E2-81AD-4538-A979-2A361E9CF776}" srcId="{9EAA245F-DC8A-4CF9-A3C9-570E9536C1BB}" destId="{3D075180-9F38-4D78-8C9A-48577E5A1AC6}" srcOrd="1" destOrd="0" parTransId="{A2807723-D860-46C6-8156-879D49350FD6}" sibTransId="{5955722D-4CBE-4733-AE8E-819DD316F553}"/>
    <dgm:cxn modelId="{BCE2EFE5-24A1-46FC-8B8D-ACC3363F155B}" type="presOf" srcId="{7619D935-44DE-4B32-B6B8-C49A5F74274A}" destId="{F427BE64-2636-4DAA-A7FF-8F0BB8AC18B6}" srcOrd="0" destOrd="0" presId="urn:microsoft.com/office/officeart/2005/8/layout/lProcess1"/>
    <dgm:cxn modelId="{A42FB5E6-5F5B-4FD2-AE7B-B01A8EFCE6FC}" srcId="{DFB39277-46F9-4F28-8AD8-8FF99EADD00B}" destId="{629A7361-1DD4-40AB-93CA-970F70727AF2}" srcOrd="0" destOrd="0" parTransId="{4AE67A99-2687-42D2-A13B-84BBCD9C510E}" sibTransId="{5AA51BA5-3F29-4E51-8080-C01EC5990F2F}"/>
    <dgm:cxn modelId="{F6C8A6E8-B1E0-4D24-8012-9B22E9655C98}" type="presOf" srcId="{84B9B239-333A-4AB9-A934-44787300DFDE}" destId="{87A1BB15-AE7D-407F-B0C4-47320B29A504}" srcOrd="0" destOrd="0" presId="urn:microsoft.com/office/officeart/2005/8/layout/lProcess1"/>
    <dgm:cxn modelId="{5E9B79EB-1DED-48EA-B6E4-AB5FA00209BF}" srcId="{3D075180-9F38-4D78-8C9A-48577E5A1AC6}" destId="{2CB52527-258B-4CB3-9B6D-24C72A7DA7B0}" srcOrd="0" destOrd="0" parTransId="{7D6EC97A-9D57-44F8-9503-608B5A6EC526}" sibTransId="{94F77BC8-D7F5-470D-8A20-99AD3094A741}"/>
    <dgm:cxn modelId="{5D4CE5F7-390E-4A6D-9171-80993C016DFD}" type="presOf" srcId="{2CB52527-258B-4CB3-9B6D-24C72A7DA7B0}" destId="{1D469A79-896C-479B-B5EE-0C89C7BD5402}" srcOrd="0" destOrd="0" presId="urn:microsoft.com/office/officeart/2005/8/layout/lProcess1"/>
    <dgm:cxn modelId="{0E1CC9FD-DD2E-4533-999E-66DBBA81FEE2}" srcId="{3D075180-9F38-4D78-8C9A-48577E5A1AC6}" destId="{BB6A41A0-20FA-45E5-9AC9-F0D41C5D0B17}" srcOrd="2" destOrd="0" parTransId="{CA1DFA73-7232-4DA8-84CA-786437CA6996}" sibTransId="{8458C630-FCFB-431D-921C-368038C3B616}"/>
    <dgm:cxn modelId="{97C60830-A7AF-498B-8B41-06AF81D5742A}" type="presParOf" srcId="{5E2590F9-067C-4498-97AA-14C537540F14}" destId="{19BD33DA-9130-4DAA-B849-0FD0CCCD5F41}" srcOrd="0" destOrd="0" presId="urn:microsoft.com/office/officeart/2005/8/layout/lProcess1"/>
    <dgm:cxn modelId="{4D09921F-2F99-4210-AEDE-E13E18E008A4}" type="presParOf" srcId="{19BD33DA-9130-4DAA-B849-0FD0CCCD5F41}" destId="{0542F4A2-3A66-40DC-8195-1827F86A8A59}" srcOrd="0" destOrd="0" presId="urn:microsoft.com/office/officeart/2005/8/layout/lProcess1"/>
    <dgm:cxn modelId="{8C5E1B41-0699-40E1-B3AF-028A2AEE3992}" type="presParOf" srcId="{19BD33DA-9130-4DAA-B849-0FD0CCCD5F41}" destId="{168C0634-9445-45D2-BCA9-26BB4471FB56}" srcOrd="1" destOrd="0" presId="urn:microsoft.com/office/officeart/2005/8/layout/lProcess1"/>
    <dgm:cxn modelId="{DBE350A1-D15F-430A-825B-A1548DDC0778}" type="presParOf" srcId="{19BD33DA-9130-4DAA-B849-0FD0CCCD5F41}" destId="{D39A5864-AC81-4D6D-B307-E6A52AB014DB}" srcOrd="2" destOrd="0" presId="urn:microsoft.com/office/officeart/2005/8/layout/lProcess1"/>
    <dgm:cxn modelId="{3BEED714-6B6B-4706-B685-45CF51922E49}" type="presParOf" srcId="{19BD33DA-9130-4DAA-B849-0FD0CCCD5F41}" destId="{9F333C41-DCFF-4E23-9904-D70C0602A9CE}" srcOrd="3" destOrd="0" presId="urn:microsoft.com/office/officeart/2005/8/layout/lProcess1"/>
    <dgm:cxn modelId="{5E089470-ED5C-412D-8467-7619C9CFAEA3}" type="presParOf" srcId="{19BD33DA-9130-4DAA-B849-0FD0CCCD5F41}" destId="{E1CE976F-BF6C-464D-B52A-961E50A2FADB}" srcOrd="4" destOrd="0" presId="urn:microsoft.com/office/officeart/2005/8/layout/lProcess1"/>
    <dgm:cxn modelId="{60B4CBCC-C41B-416A-9E02-0CADBEB343D8}" type="presParOf" srcId="{19BD33DA-9130-4DAA-B849-0FD0CCCD5F41}" destId="{F427BE64-2636-4DAA-A7FF-8F0BB8AC18B6}" srcOrd="5" destOrd="0" presId="urn:microsoft.com/office/officeart/2005/8/layout/lProcess1"/>
    <dgm:cxn modelId="{435B31AD-05C7-4B28-9F78-09240832A5DC}" type="presParOf" srcId="{19BD33DA-9130-4DAA-B849-0FD0CCCD5F41}" destId="{5B68BD50-2512-4A45-AFD6-959BE8396260}" srcOrd="6" destOrd="0" presId="urn:microsoft.com/office/officeart/2005/8/layout/lProcess1"/>
    <dgm:cxn modelId="{DC07B2EB-8DED-43C3-9D8F-90BC3620F8C1}" type="presParOf" srcId="{5E2590F9-067C-4498-97AA-14C537540F14}" destId="{E56CE307-5D61-445F-8DF1-76FD5B2DFBA2}" srcOrd="1" destOrd="0" presId="urn:microsoft.com/office/officeart/2005/8/layout/lProcess1"/>
    <dgm:cxn modelId="{54EDA259-FD63-49F4-9AAC-13E03910070C}" type="presParOf" srcId="{5E2590F9-067C-4498-97AA-14C537540F14}" destId="{35B660B1-A00B-4717-94CE-44B77C99A6EF}" srcOrd="2" destOrd="0" presId="urn:microsoft.com/office/officeart/2005/8/layout/lProcess1"/>
    <dgm:cxn modelId="{A3B180D7-1F3D-4B46-808F-8947D91E77E5}" type="presParOf" srcId="{35B660B1-A00B-4717-94CE-44B77C99A6EF}" destId="{08BDF290-58A3-4B50-B2BE-2705046A53C0}" srcOrd="0" destOrd="0" presId="urn:microsoft.com/office/officeart/2005/8/layout/lProcess1"/>
    <dgm:cxn modelId="{01A2F6A1-AACE-4D8D-9746-1BA18548DCE1}" type="presParOf" srcId="{35B660B1-A00B-4717-94CE-44B77C99A6EF}" destId="{30B7A296-C150-4BC1-85B4-F8041770C817}" srcOrd="1" destOrd="0" presId="urn:microsoft.com/office/officeart/2005/8/layout/lProcess1"/>
    <dgm:cxn modelId="{A4C3A29E-9742-492C-8DC6-B3833442106B}" type="presParOf" srcId="{35B660B1-A00B-4717-94CE-44B77C99A6EF}" destId="{1D469A79-896C-479B-B5EE-0C89C7BD5402}" srcOrd="2" destOrd="0" presId="urn:microsoft.com/office/officeart/2005/8/layout/lProcess1"/>
    <dgm:cxn modelId="{124DC45C-AE42-411F-B6EB-46C2B9D42D72}" type="presParOf" srcId="{35B660B1-A00B-4717-94CE-44B77C99A6EF}" destId="{F6B445A1-6486-45ED-937B-22D791C39587}" srcOrd="3" destOrd="0" presId="urn:microsoft.com/office/officeart/2005/8/layout/lProcess1"/>
    <dgm:cxn modelId="{A1BAC37E-BA1E-47A6-9A9F-8465D6DB3695}" type="presParOf" srcId="{35B660B1-A00B-4717-94CE-44B77C99A6EF}" destId="{BD659953-698F-4607-87D4-65780471C809}" srcOrd="4" destOrd="0" presId="urn:microsoft.com/office/officeart/2005/8/layout/lProcess1"/>
    <dgm:cxn modelId="{39EE4836-1643-4474-95E4-D6138C0EE54E}" type="presParOf" srcId="{35B660B1-A00B-4717-94CE-44B77C99A6EF}" destId="{87A1BB15-AE7D-407F-B0C4-47320B29A504}" srcOrd="5" destOrd="0" presId="urn:microsoft.com/office/officeart/2005/8/layout/lProcess1"/>
    <dgm:cxn modelId="{E3447969-AA77-4B6F-85A3-EC50976BEE4A}" type="presParOf" srcId="{35B660B1-A00B-4717-94CE-44B77C99A6EF}" destId="{BAB22D22-54F7-4A14-942C-A43D9242EC47}" srcOrd="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42F4A2-3A66-40DC-8195-1827F86A8A59}">
      <dsp:nvSpPr>
        <dsp:cNvPr id="0" name=""/>
        <dsp:cNvSpPr/>
      </dsp:nvSpPr>
      <dsp:spPr>
        <a:xfrm>
          <a:off x="129724" y="531920"/>
          <a:ext cx="2270573" cy="567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400" kern="1200"/>
            <a:t>Positive Conduct</a:t>
          </a:r>
        </a:p>
      </dsp:txBody>
      <dsp:txXfrm>
        <a:off x="146350" y="548546"/>
        <a:ext cx="2237321" cy="534391"/>
      </dsp:txXfrm>
    </dsp:sp>
    <dsp:sp modelId="{168C0634-9445-45D2-BCA9-26BB4471FB56}">
      <dsp:nvSpPr>
        <dsp:cNvPr id="0" name=""/>
        <dsp:cNvSpPr/>
      </dsp:nvSpPr>
      <dsp:spPr>
        <a:xfrm rot="5400000">
          <a:off x="1215342" y="1149232"/>
          <a:ext cx="99337" cy="993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9A5864-AC81-4D6D-B307-E6A52AB014DB}">
      <dsp:nvSpPr>
        <dsp:cNvPr id="0" name=""/>
        <dsp:cNvSpPr/>
      </dsp:nvSpPr>
      <dsp:spPr>
        <a:xfrm>
          <a:off x="1426" y="1298238"/>
          <a:ext cx="2527170" cy="187351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Examples: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Honesty contrary to the participant’s own perceived interest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AU" sz="900" kern="1200"/>
            <a:t>* Active engagement with treatment and the treatment team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AU" sz="900" kern="1200"/>
            <a:t>* Exemplary compliance with the order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AU" sz="900" kern="1200"/>
            <a:t>* Restitution to the victim or the community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AU" sz="900" kern="1200"/>
            <a:t>* Sustained abstinence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AU" sz="900" kern="1200"/>
            <a:t>* Demonstratef fiscal responsibility; attending financial counselling</a:t>
          </a:r>
        </a:p>
      </dsp:txBody>
      <dsp:txXfrm>
        <a:off x="56299" y="1353111"/>
        <a:ext cx="2417424" cy="1763771"/>
      </dsp:txXfrm>
    </dsp:sp>
    <dsp:sp modelId="{9F333C41-DCFF-4E23-9904-D70C0602A9CE}">
      <dsp:nvSpPr>
        <dsp:cNvPr id="0" name=""/>
        <dsp:cNvSpPr/>
      </dsp:nvSpPr>
      <dsp:spPr>
        <a:xfrm rot="5400000">
          <a:off x="1215342" y="3221425"/>
          <a:ext cx="99337" cy="993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CE976F-BF6C-464D-B52A-961E50A2FADB}">
      <dsp:nvSpPr>
        <dsp:cNvPr id="0" name=""/>
        <dsp:cNvSpPr/>
      </dsp:nvSpPr>
      <dsp:spPr>
        <a:xfrm>
          <a:off x="129724" y="3370431"/>
          <a:ext cx="2270573" cy="56764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000" kern="1200"/>
            <a:t>Warrants Incentive </a:t>
          </a:r>
        </a:p>
      </dsp:txBody>
      <dsp:txXfrm>
        <a:off x="146350" y="3387057"/>
        <a:ext cx="2237321" cy="534391"/>
      </dsp:txXfrm>
    </dsp:sp>
    <dsp:sp modelId="{F427BE64-2636-4DAA-A7FF-8F0BB8AC18B6}">
      <dsp:nvSpPr>
        <dsp:cNvPr id="0" name=""/>
        <dsp:cNvSpPr/>
      </dsp:nvSpPr>
      <dsp:spPr>
        <a:xfrm rot="5400000">
          <a:off x="1215342" y="3987743"/>
          <a:ext cx="99337" cy="993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68BD50-2512-4A45-AFD6-959BE8396260}">
      <dsp:nvSpPr>
        <dsp:cNvPr id="0" name=""/>
        <dsp:cNvSpPr/>
      </dsp:nvSpPr>
      <dsp:spPr>
        <a:xfrm>
          <a:off x="129724" y="4136750"/>
          <a:ext cx="2270573" cy="227754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Examples: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Removal or reduction of curfew or other restrictions of movement or association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Reduced attendances at supervision or court appointments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Reduced frequency of urinalysis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Public acknowledgement or accolade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Progressing to next phase conditions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Material reward, including formal recognition of milestones reached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Reduction of accumulated breach points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900" kern="1200"/>
        </a:p>
      </dsp:txBody>
      <dsp:txXfrm>
        <a:off x="196227" y="4203253"/>
        <a:ext cx="2137567" cy="2144543"/>
      </dsp:txXfrm>
    </dsp:sp>
    <dsp:sp modelId="{08BDF290-58A3-4B50-B2BE-2705046A53C0}">
      <dsp:nvSpPr>
        <dsp:cNvPr id="0" name=""/>
        <dsp:cNvSpPr/>
      </dsp:nvSpPr>
      <dsp:spPr>
        <a:xfrm>
          <a:off x="2983608" y="531920"/>
          <a:ext cx="2364234" cy="567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400" kern="1200"/>
            <a:t>Negative Conduct</a:t>
          </a:r>
        </a:p>
      </dsp:txBody>
      <dsp:txXfrm>
        <a:off x="3000234" y="548546"/>
        <a:ext cx="2330982" cy="534391"/>
      </dsp:txXfrm>
    </dsp:sp>
    <dsp:sp modelId="{30B7A296-C150-4BC1-85B4-F8041770C817}">
      <dsp:nvSpPr>
        <dsp:cNvPr id="0" name=""/>
        <dsp:cNvSpPr/>
      </dsp:nvSpPr>
      <dsp:spPr>
        <a:xfrm rot="5400000">
          <a:off x="4116056" y="1149232"/>
          <a:ext cx="99337" cy="993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469A79-896C-479B-B5EE-0C89C7BD5402}">
      <dsp:nvSpPr>
        <dsp:cNvPr id="0" name=""/>
        <dsp:cNvSpPr/>
      </dsp:nvSpPr>
      <dsp:spPr>
        <a:xfrm>
          <a:off x="2846477" y="1298238"/>
          <a:ext cx="2638496" cy="180026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Examples: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Dishonesty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AU" sz="900" kern="1200"/>
            <a:t>* Disrespect, intimidating or aggressive behaviour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AU" sz="900" kern="1200"/>
            <a:t>* Lack of engagement or active disengagement with treatment or the treatment team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AU" sz="900" kern="1200"/>
            <a:t>* Undermining the integrity of the drug testing process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AU" sz="900" kern="1200"/>
            <a:t>* Ongoing unauthorised drug or alcohol use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AU" sz="900" kern="1200"/>
            <a:t>* Criminal offending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Other breach of DATO core or specific conditions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2899205" y="1350966"/>
        <a:ext cx="2533040" cy="1694807"/>
      </dsp:txXfrm>
    </dsp:sp>
    <dsp:sp modelId="{F6B445A1-6486-45ED-937B-22D791C39587}">
      <dsp:nvSpPr>
        <dsp:cNvPr id="0" name=""/>
        <dsp:cNvSpPr/>
      </dsp:nvSpPr>
      <dsp:spPr>
        <a:xfrm rot="5400000">
          <a:off x="4116056" y="3148171"/>
          <a:ext cx="99337" cy="993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659953-698F-4607-87D4-65780471C809}">
      <dsp:nvSpPr>
        <dsp:cNvPr id="0" name=""/>
        <dsp:cNvSpPr/>
      </dsp:nvSpPr>
      <dsp:spPr>
        <a:xfrm>
          <a:off x="3030438" y="3297177"/>
          <a:ext cx="2270573" cy="567643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000" kern="1200"/>
            <a:t>Warrants Sanction</a:t>
          </a:r>
        </a:p>
      </dsp:txBody>
      <dsp:txXfrm>
        <a:off x="3047064" y="3313803"/>
        <a:ext cx="2237321" cy="534391"/>
      </dsp:txXfrm>
    </dsp:sp>
    <dsp:sp modelId="{87A1BB15-AE7D-407F-B0C4-47320B29A504}">
      <dsp:nvSpPr>
        <dsp:cNvPr id="0" name=""/>
        <dsp:cNvSpPr/>
      </dsp:nvSpPr>
      <dsp:spPr>
        <a:xfrm rot="5400000">
          <a:off x="4116056" y="3914489"/>
          <a:ext cx="99337" cy="9933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B22D22-54F7-4A14-942C-A43D9242EC47}">
      <dsp:nvSpPr>
        <dsp:cNvPr id="0" name=""/>
        <dsp:cNvSpPr/>
      </dsp:nvSpPr>
      <dsp:spPr>
        <a:xfrm>
          <a:off x="2867604" y="4063495"/>
          <a:ext cx="2596241" cy="256965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Examples: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Imposed or increased curfew or other restrictions of movement or association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Increased attendances at supervision or court appointments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Increased frequency of urinalysis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Warning or reprimand in court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A requirement to undertake a reflective task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Returning to earlier phase conditions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Lengthening of the treatment order component of the sentence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Breach points leading to a period of imprisonment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Short-term imprisonment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* Cancellation of the DATO and imposition of imprisonment</a:t>
          </a:r>
          <a:endParaRPr lang="en-AU" sz="2000" kern="1200"/>
        </a:p>
      </dsp:txBody>
      <dsp:txXfrm>
        <a:off x="2942867" y="4138758"/>
        <a:ext cx="2445715" cy="2419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Nuttall, Amanda</dc:creator>
  <cp:keywords/>
  <dc:description/>
  <cp:lastModifiedBy>Wiles, Sean</cp:lastModifiedBy>
  <cp:revision>3</cp:revision>
  <dcterms:created xsi:type="dcterms:W3CDTF">2021-09-30T04:10:00Z</dcterms:created>
  <dcterms:modified xsi:type="dcterms:W3CDTF">2021-09-30T04:10:00Z</dcterms:modified>
</cp:coreProperties>
</file>